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93" w:rsidRDefault="00976793" w:rsidP="00EE55FB">
      <w:pPr>
        <w:ind w:right="-39"/>
        <w:jc w:val="center"/>
        <w:rPr>
          <w:sz w:val="24"/>
          <w:szCs w:val="24"/>
        </w:rPr>
      </w:pPr>
      <w:r>
        <w:rPr>
          <w:sz w:val="24"/>
          <w:szCs w:val="24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6" o:title=""/>
          </v:shape>
          <o:OLEObject Type="Embed" ProgID="Word.Picture.8" ShapeID="_x0000_i1025" DrawAspect="Content" ObjectID="_1704611154" r:id="rId7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6"/>
        <w:gridCol w:w="5271"/>
      </w:tblGrid>
      <w:tr w:rsidR="00976793" w:rsidTr="00976793">
        <w:tc>
          <w:tcPr>
            <w:tcW w:w="2306" w:type="dxa"/>
          </w:tcPr>
          <w:p w:rsidR="00976793" w:rsidRDefault="00976793">
            <w:pPr>
              <w:ind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5271" w:type="dxa"/>
          </w:tcPr>
          <w:p w:rsidR="00976793" w:rsidRDefault="00976793">
            <w:pPr>
              <w:ind w:right="-38"/>
              <w:jc w:val="center"/>
              <w:rPr>
                <w:b/>
                <w:sz w:val="24"/>
                <w:szCs w:val="24"/>
              </w:rPr>
            </w:pPr>
          </w:p>
        </w:tc>
      </w:tr>
      <w:tr w:rsidR="00976793" w:rsidTr="00976793">
        <w:tc>
          <w:tcPr>
            <w:tcW w:w="2306" w:type="dxa"/>
          </w:tcPr>
          <w:p w:rsidR="00976793" w:rsidRDefault="00976793">
            <w:pPr>
              <w:ind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:rsidR="00976793" w:rsidRDefault="00976793" w:rsidP="00EE55FB">
            <w:pPr>
              <w:ind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ВАСИЛІВСЬКА РАЙОННА РАДА</w:t>
            </w:r>
          </w:p>
          <w:p w:rsidR="00976793" w:rsidRDefault="00976793" w:rsidP="00EE55FB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ЗАПОРІЗЬКОЇ ОБЛАСТІ</w:t>
            </w:r>
          </w:p>
        </w:tc>
      </w:tr>
      <w:tr w:rsidR="00976793" w:rsidTr="00976793">
        <w:trPr>
          <w:trHeight w:val="683"/>
        </w:trPr>
        <w:tc>
          <w:tcPr>
            <w:tcW w:w="2306" w:type="dxa"/>
          </w:tcPr>
          <w:p w:rsidR="00976793" w:rsidRDefault="00976793">
            <w:pPr>
              <w:ind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:rsidR="00976793" w:rsidRDefault="00976793" w:rsidP="00EE55FB">
            <w:pPr>
              <w:ind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восьмого </w:t>
            </w:r>
            <w:proofErr w:type="spellStart"/>
            <w:r>
              <w:rPr>
                <w:b/>
                <w:sz w:val="24"/>
                <w:szCs w:val="24"/>
              </w:rPr>
              <w:t>скликання</w:t>
            </w:r>
            <w:proofErr w:type="spellEnd"/>
          </w:p>
          <w:p w:rsidR="00976793" w:rsidRDefault="0087440A" w:rsidP="00EE55FB">
            <w:pPr>
              <w:ind w:right="-38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одинадцята</w:t>
            </w:r>
            <w:r w:rsidR="00976793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76793">
              <w:rPr>
                <w:b/>
                <w:sz w:val="24"/>
                <w:szCs w:val="24"/>
              </w:rPr>
              <w:t>сесія</w:t>
            </w:r>
            <w:proofErr w:type="spellEnd"/>
          </w:p>
          <w:p w:rsidR="00976793" w:rsidRPr="00EE55FB" w:rsidRDefault="00976793" w:rsidP="00EE55FB">
            <w:pPr>
              <w:ind w:right="-38"/>
              <w:jc w:val="center"/>
              <w:rPr>
                <w:sz w:val="24"/>
                <w:szCs w:val="24"/>
                <w:lang w:val="uk-UA"/>
              </w:rPr>
            </w:pPr>
            <w:r w:rsidRPr="00EE55FB">
              <w:rPr>
                <w:sz w:val="24"/>
                <w:szCs w:val="24"/>
                <w:lang w:val="uk-UA"/>
              </w:rPr>
              <w:t>(позачергова)</w:t>
            </w:r>
          </w:p>
          <w:p w:rsidR="00EE55FB" w:rsidRDefault="00EE55FB" w:rsidP="00EE55FB">
            <w:pPr>
              <w:ind w:right="-38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76793" w:rsidTr="00976793">
        <w:tc>
          <w:tcPr>
            <w:tcW w:w="2306" w:type="dxa"/>
          </w:tcPr>
          <w:p w:rsidR="00976793" w:rsidRDefault="00976793">
            <w:pPr>
              <w:ind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5271" w:type="dxa"/>
            <w:hideMark/>
          </w:tcPr>
          <w:p w:rsidR="00976793" w:rsidRDefault="00976793" w:rsidP="00EE55FB">
            <w:pPr>
              <w:ind w:right="-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  І  Ш  Е  Н 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 Я</w:t>
            </w:r>
          </w:p>
        </w:tc>
      </w:tr>
    </w:tbl>
    <w:p w:rsidR="00976793" w:rsidRDefault="00976793" w:rsidP="00976793">
      <w:pPr>
        <w:ind w:right="-38"/>
        <w:jc w:val="center"/>
        <w:rPr>
          <w:sz w:val="28"/>
          <w:szCs w:val="28"/>
          <w:lang w:val="uk-UA"/>
        </w:rPr>
      </w:pPr>
    </w:p>
    <w:p w:rsidR="00976793" w:rsidRDefault="00061FA3" w:rsidP="009767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січня </w:t>
      </w:r>
      <w:r w:rsidR="0097679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22 </w:t>
      </w:r>
      <w:r w:rsidR="00976793">
        <w:rPr>
          <w:sz w:val="28"/>
          <w:szCs w:val="28"/>
          <w:lang w:val="uk-UA"/>
        </w:rPr>
        <w:t xml:space="preserve">р.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="00976793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</w:t>
      </w:r>
    </w:p>
    <w:p w:rsidR="00EE55FB" w:rsidRDefault="00EE55FB" w:rsidP="00976793">
      <w:pPr>
        <w:rPr>
          <w:sz w:val="28"/>
          <w:szCs w:val="28"/>
          <w:lang w:val="uk-UA"/>
        </w:rPr>
      </w:pPr>
    </w:p>
    <w:p w:rsidR="00976793" w:rsidRDefault="00976793" w:rsidP="00976793">
      <w:pPr>
        <w:jc w:val="both"/>
        <w:rPr>
          <w:lang w:val="uk-UA"/>
        </w:rPr>
      </w:pPr>
    </w:p>
    <w:p w:rsidR="0087440A" w:rsidRPr="00304AEC" w:rsidRDefault="0087440A" w:rsidP="0087440A">
      <w:pPr>
        <w:jc w:val="both"/>
        <w:rPr>
          <w:sz w:val="28"/>
          <w:szCs w:val="28"/>
          <w:lang w:val="uk-UA"/>
        </w:rPr>
      </w:pPr>
      <w:r w:rsidRPr="00304AEC">
        <w:rPr>
          <w:sz w:val="28"/>
          <w:szCs w:val="28"/>
          <w:lang w:val="uk-UA"/>
        </w:rPr>
        <w:t xml:space="preserve">Про звернення депутатів Василівської районної ради Запорізької області  </w:t>
      </w:r>
      <w:r>
        <w:rPr>
          <w:sz w:val="28"/>
          <w:szCs w:val="28"/>
          <w:lang w:val="uk-UA"/>
        </w:rPr>
        <w:t xml:space="preserve">до Верховної Ради України, </w:t>
      </w:r>
      <w:r w:rsidRPr="00304AEC">
        <w:rPr>
          <w:sz w:val="28"/>
          <w:szCs w:val="28"/>
          <w:lang w:val="uk-UA"/>
        </w:rPr>
        <w:t>Кабінету</w:t>
      </w:r>
      <w:r>
        <w:rPr>
          <w:sz w:val="28"/>
          <w:szCs w:val="28"/>
          <w:lang w:val="uk-UA"/>
        </w:rPr>
        <w:t xml:space="preserve"> Міністрів України, Міністерству</w:t>
      </w:r>
      <w:r w:rsidRPr="00304AEC">
        <w:rPr>
          <w:sz w:val="28"/>
          <w:szCs w:val="28"/>
          <w:lang w:val="uk-UA"/>
        </w:rPr>
        <w:t xml:space="preserve"> енергетики України, </w:t>
      </w:r>
      <w:r>
        <w:rPr>
          <w:sz w:val="28"/>
          <w:szCs w:val="28"/>
          <w:lang w:val="uk-UA"/>
        </w:rPr>
        <w:t xml:space="preserve">Комітету </w:t>
      </w:r>
      <w:r w:rsidRPr="00304AEC">
        <w:rPr>
          <w:sz w:val="28"/>
          <w:szCs w:val="28"/>
          <w:lang w:val="uk-UA"/>
        </w:rPr>
        <w:t>Верховної Ради України з питань енергетики та житлово-комунальних послуг щодо фінансування заходів соціально-економічної компенсації ризику населення, яке проживає на території зони спостереження</w:t>
      </w:r>
    </w:p>
    <w:p w:rsidR="00976793" w:rsidRDefault="00976793" w:rsidP="00976793">
      <w:pPr>
        <w:spacing w:line="360" w:lineRule="auto"/>
        <w:jc w:val="both"/>
        <w:rPr>
          <w:lang w:val="uk-UA"/>
        </w:rPr>
      </w:pPr>
    </w:p>
    <w:p w:rsidR="00976793" w:rsidRDefault="00976793" w:rsidP="00976793">
      <w:pPr>
        <w:spacing w:line="360" w:lineRule="auto"/>
        <w:jc w:val="both"/>
        <w:rPr>
          <w:lang w:val="uk-UA"/>
        </w:rPr>
      </w:pPr>
    </w:p>
    <w:p w:rsidR="0087440A" w:rsidRDefault="0087440A" w:rsidP="0087440A">
      <w:pPr>
        <w:ind w:firstLine="708"/>
        <w:jc w:val="both"/>
        <w:rPr>
          <w:sz w:val="28"/>
          <w:szCs w:val="28"/>
          <w:lang w:val="uk-UA"/>
        </w:rPr>
      </w:pPr>
      <w:r w:rsidRPr="00304AEC">
        <w:rPr>
          <w:sz w:val="28"/>
          <w:szCs w:val="28"/>
          <w:lang w:val="uk-UA"/>
        </w:rPr>
        <w:t xml:space="preserve">Керуючись статтею 43 Закону України </w:t>
      </w:r>
      <w:r>
        <w:rPr>
          <w:sz w:val="28"/>
          <w:szCs w:val="28"/>
          <w:lang w:val="uk-UA"/>
        </w:rPr>
        <w:t>«</w:t>
      </w:r>
      <w:r w:rsidRPr="00304AEC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304AE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</w:t>
      </w:r>
      <w:r w:rsidRPr="004C1529">
        <w:rPr>
          <w:sz w:val="28"/>
          <w:szCs w:val="28"/>
          <w:lang w:val="uk-UA"/>
        </w:rPr>
        <w:t xml:space="preserve">метою захисту інтересів та законних прав населення </w:t>
      </w:r>
      <w:r w:rsidRPr="00304AEC">
        <w:rPr>
          <w:sz w:val="28"/>
          <w:szCs w:val="28"/>
          <w:lang w:val="uk-UA"/>
        </w:rPr>
        <w:t>територіальних громад, які</w:t>
      </w:r>
      <w:r w:rsidRPr="004C1529">
        <w:rPr>
          <w:sz w:val="28"/>
          <w:szCs w:val="28"/>
          <w:lang w:val="uk-UA"/>
        </w:rPr>
        <w:t xml:space="preserve"> </w:t>
      </w:r>
      <w:r w:rsidRPr="00304AEC">
        <w:rPr>
          <w:sz w:val="28"/>
          <w:szCs w:val="28"/>
          <w:lang w:val="uk-UA"/>
        </w:rPr>
        <w:t>проживають</w:t>
      </w:r>
      <w:r w:rsidRPr="004C1529">
        <w:rPr>
          <w:sz w:val="28"/>
          <w:szCs w:val="28"/>
          <w:lang w:val="uk-UA"/>
        </w:rPr>
        <w:t xml:space="preserve"> у 30-кілометровій зо</w:t>
      </w:r>
      <w:r w:rsidRPr="00304AEC">
        <w:rPr>
          <w:sz w:val="28"/>
          <w:szCs w:val="28"/>
          <w:lang w:val="uk-UA"/>
        </w:rPr>
        <w:t>ні</w:t>
      </w:r>
      <w:r w:rsidR="009669BE">
        <w:rPr>
          <w:sz w:val="28"/>
          <w:szCs w:val="28"/>
          <w:lang w:val="uk-UA"/>
        </w:rPr>
        <w:t xml:space="preserve"> спостереження</w:t>
      </w:r>
      <w:r>
        <w:rPr>
          <w:sz w:val="28"/>
          <w:szCs w:val="28"/>
          <w:lang w:val="uk-UA"/>
        </w:rPr>
        <w:t xml:space="preserve">, </w:t>
      </w:r>
      <w:r w:rsidRPr="00304AEC">
        <w:rPr>
          <w:sz w:val="28"/>
          <w:szCs w:val="28"/>
          <w:lang w:val="uk-UA"/>
        </w:rPr>
        <w:t>Василівська районна рада</w:t>
      </w:r>
    </w:p>
    <w:p w:rsidR="00976793" w:rsidRDefault="00976793" w:rsidP="009767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976793" w:rsidRDefault="00976793" w:rsidP="00976793">
      <w:pPr>
        <w:jc w:val="both"/>
        <w:rPr>
          <w:sz w:val="28"/>
          <w:szCs w:val="28"/>
          <w:lang w:val="uk-UA"/>
        </w:rPr>
      </w:pPr>
    </w:p>
    <w:p w:rsidR="0087440A" w:rsidRPr="004C0AAA" w:rsidRDefault="00976793" w:rsidP="008744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7440A" w:rsidRPr="00C61EAE">
        <w:rPr>
          <w:sz w:val="28"/>
          <w:szCs w:val="28"/>
          <w:lang w:val="uk-UA"/>
        </w:rPr>
        <w:t xml:space="preserve">1. </w:t>
      </w:r>
      <w:r w:rsidR="0087440A" w:rsidRPr="00C61EAE">
        <w:rPr>
          <w:color w:val="000000"/>
          <w:sz w:val="28"/>
          <w:szCs w:val="28"/>
          <w:lang w:val="uk-UA" w:eastAsia="uk-UA" w:bidi="te-IN"/>
        </w:rPr>
        <w:t xml:space="preserve">Прийняти </w:t>
      </w:r>
      <w:r w:rsidR="0087440A" w:rsidRPr="00FB62DB">
        <w:rPr>
          <w:sz w:val="28"/>
          <w:szCs w:val="28"/>
          <w:lang w:val="uk-UA"/>
        </w:rPr>
        <w:t xml:space="preserve">звернення </w:t>
      </w:r>
      <w:r w:rsidR="0087440A">
        <w:rPr>
          <w:sz w:val="28"/>
          <w:szCs w:val="28"/>
          <w:lang w:val="uk-UA"/>
        </w:rPr>
        <w:t xml:space="preserve">депутатів Василівської районної ради Запорізької області  до Верховної  Ради України, </w:t>
      </w:r>
      <w:r w:rsidR="0087440A" w:rsidRPr="00304AEC">
        <w:rPr>
          <w:sz w:val="28"/>
          <w:szCs w:val="28"/>
          <w:lang w:val="uk-UA"/>
        </w:rPr>
        <w:t>Кабінету Міністрів України, Міністерства енергетики України, К</w:t>
      </w:r>
      <w:r w:rsidR="0087440A">
        <w:rPr>
          <w:sz w:val="28"/>
          <w:szCs w:val="28"/>
          <w:lang w:val="uk-UA"/>
        </w:rPr>
        <w:t>оміт</w:t>
      </w:r>
      <w:r w:rsidR="0087440A" w:rsidRPr="00304AEC">
        <w:rPr>
          <w:sz w:val="28"/>
          <w:szCs w:val="28"/>
          <w:lang w:val="uk-UA"/>
        </w:rPr>
        <w:t>ету Верховної Ради України з питань енергетики</w:t>
      </w:r>
      <w:r w:rsidR="0087440A">
        <w:rPr>
          <w:sz w:val="28"/>
          <w:szCs w:val="28"/>
          <w:lang w:val="uk-UA"/>
        </w:rPr>
        <w:t xml:space="preserve"> та житлово-комунальних послуг, </w:t>
      </w:r>
      <w:r w:rsidR="0087440A" w:rsidRPr="00304AEC">
        <w:rPr>
          <w:sz w:val="28"/>
          <w:szCs w:val="28"/>
          <w:lang w:val="uk-UA"/>
        </w:rPr>
        <w:t>щодо фінансування заходів соціально-економічної компенсації ризику населення, яке проживає на території зони спостереження</w:t>
      </w:r>
      <w:r w:rsidR="0087440A">
        <w:rPr>
          <w:sz w:val="28"/>
          <w:szCs w:val="28"/>
          <w:lang w:val="uk-UA"/>
        </w:rPr>
        <w:t xml:space="preserve"> </w:t>
      </w:r>
      <w:r w:rsidR="0087440A" w:rsidRPr="001307F5">
        <w:rPr>
          <w:bCs/>
          <w:sz w:val="28"/>
          <w:szCs w:val="28"/>
          <w:lang w:val="uk-UA"/>
        </w:rPr>
        <w:t>(додається).</w:t>
      </w:r>
    </w:p>
    <w:p w:rsidR="0087440A" w:rsidRPr="001307F5" w:rsidRDefault="0087440A" w:rsidP="0087440A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976793" w:rsidRDefault="0087440A" w:rsidP="00EE55FB">
      <w:pPr>
        <w:jc w:val="both"/>
        <w:rPr>
          <w:sz w:val="28"/>
          <w:szCs w:val="28"/>
          <w:lang w:val="uk-UA"/>
        </w:rPr>
      </w:pPr>
      <w:r w:rsidRPr="001307F5">
        <w:rPr>
          <w:sz w:val="28"/>
          <w:szCs w:val="28"/>
          <w:lang w:val="uk-UA"/>
        </w:rPr>
        <w:tab/>
      </w:r>
      <w:r w:rsidRPr="0087440A">
        <w:rPr>
          <w:sz w:val="28"/>
          <w:szCs w:val="28"/>
          <w:lang w:val="uk-UA"/>
        </w:rPr>
        <w:t xml:space="preserve">2.  </w:t>
      </w:r>
      <w:r w:rsidRPr="0087440A">
        <w:rPr>
          <w:color w:val="000000"/>
          <w:sz w:val="28"/>
          <w:szCs w:val="28"/>
          <w:lang w:val="uk-UA" w:eastAsia="uk-UA"/>
        </w:rPr>
        <w:t>Направити</w:t>
      </w:r>
      <w:r>
        <w:rPr>
          <w:color w:val="000000"/>
          <w:sz w:val="28"/>
          <w:szCs w:val="28"/>
          <w:lang w:val="uk-UA" w:eastAsia="uk-UA"/>
        </w:rPr>
        <w:t xml:space="preserve"> зазначене</w:t>
      </w:r>
      <w:r w:rsidRPr="0087440A">
        <w:rPr>
          <w:color w:val="000000"/>
          <w:sz w:val="28"/>
          <w:szCs w:val="28"/>
          <w:lang w:val="uk-UA" w:eastAsia="uk-UA"/>
        </w:rPr>
        <w:t xml:space="preserve"> звернення </w:t>
      </w:r>
      <w:r>
        <w:rPr>
          <w:sz w:val="28"/>
          <w:szCs w:val="28"/>
          <w:lang w:val="uk-UA"/>
        </w:rPr>
        <w:t xml:space="preserve">Верховній  Раді України, </w:t>
      </w:r>
      <w:r w:rsidRPr="00304AEC">
        <w:rPr>
          <w:sz w:val="28"/>
          <w:szCs w:val="28"/>
          <w:lang w:val="uk-UA"/>
        </w:rPr>
        <w:t>Кабінету</w:t>
      </w:r>
      <w:r>
        <w:rPr>
          <w:sz w:val="28"/>
          <w:szCs w:val="28"/>
          <w:lang w:val="uk-UA"/>
        </w:rPr>
        <w:t xml:space="preserve"> Міністрів України, Міністерству</w:t>
      </w:r>
      <w:r w:rsidRPr="00304AEC">
        <w:rPr>
          <w:sz w:val="28"/>
          <w:szCs w:val="28"/>
          <w:lang w:val="uk-UA"/>
        </w:rPr>
        <w:t xml:space="preserve"> енергетики України, </w:t>
      </w:r>
      <w:r>
        <w:rPr>
          <w:sz w:val="28"/>
          <w:szCs w:val="28"/>
          <w:lang w:val="uk-UA"/>
        </w:rPr>
        <w:t>Комітету</w:t>
      </w:r>
      <w:r w:rsidRPr="00304AEC">
        <w:rPr>
          <w:sz w:val="28"/>
          <w:szCs w:val="28"/>
          <w:lang w:val="uk-UA"/>
        </w:rPr>
        <w:t xml:space="preserve"> Верховної Ради України з питань енергетики та житлово-комунальних послуг</w:t>
      </w:r>
      <w:r>
        <w:rPr>
          <w:sz w:val="28"/>
          <w:szCs w:val="28"/>
          <w:lang w:val="uk-UA"/>
        </w:rPr>
        <w:t>.</w:t>
      </w:r>
    </w:p>
    <w:p w:rsidR="00EE55FB" w:rsidRDefault="00EE55FB" w:rsidP="00EE55FB">
      <w:pPr>
        <w:jc w:val="both"/>
        <w:rPr>
          <w:sz w:val="28"/>
          <w:szCs w:val="28"/>
          <w:lang w:val="uk-UA"/>
        </w:rPr>
      </w:pPr>
    </w:p>
    <w:p w:rsidR="00EE55FB" w:rsidRDefault="00EE55FB" w:rsidP="00EE55FB">
      <w:pPr>
        <w:jc w:val="both"/>
        <w:rPr>
          <w:sz w:val="28"/>
          <w:szCs w:val="28"/>
          <w:lang w:val="uk-UA"/>
        </w:rPr>
      </w:pPr>
    </w:p>
    <w:p w:rsidR="00EE55FB" w:rsidRDefault="00EE55FB" w:rsidP="00EE55FB">
      <w:pPr>
        <w:jc w:val="both"/>
        <w:rPr>
          <w:szCs w:val="28"/>
          <w:lang w:val="uk-UA"/>
        </w:rPr>
      </w:pPr>
    </w:p>
    <w:p w:rsidR="00976793" w:rsidRDefault="00976793" w:rsidP="00976793">
      <w:pPr>
        <w:tabs>
          <w:tab w:val="left" w:pos="67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  <w:t xml:space="preserve">         </w:t>
      </w:r>
      <w:r w:rsidR="009C531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Олена ЗДОР</w:t>
      </w:r>
    </w:p>
    <w:p w:rsidR="00976793" w:rsidRDefault="00976793" w:rsidP="00976793">
      <w:pPr>
        <w:pStyle w:val="1"/>
        <w:jc w:val="both"/>
        <w:rPr>
          <w:sz w:val="28"/>
          <w:szCs w:val="28"/>
          <w:lang w:val="uk-UA"/>
        </w:rPr>
      </w:pPr>
    </w:p>
    <w:p w:rsidR="00976793" w:rsidRDefault="00976793" w:rsidP="00976793">
      <w:pPr>
        <w:pStyle w:val="1"/>
        <w:jc w:val="both"/>
        <w:rPr>
          <w:sz w:val="28"/>
          <w:szCs w:val="28"/>
          <w:lang w:val="uk-UA"/>
        </w:rPr>
      </w:pPr>
    </w:p>
    <w:p w:rsidR="009669BE" w:rsidRDefault="009669BE" w:rsidP="00976793">
      <w:pPr>
        <w:rPr>
          <w:color w:val="000000"/>
          <w:spacing w:val="-4"/>
          <w:w w:val="101"/>
          <w:sz w:val="24"/>
          <w:szCs w:val="24"/>
          <w:lang w:val="uk-UA"/>
        </w:rPr>
      </w:pPr>
    </w:p>
    <w:p w:rsidR="0087440A" w:rsidRPr="006B4789" w:rsidRDefault="0087440A" w:rsidP="0087440A">
      <w:pPr>
        <w:pStyle w:val="ParagraphStyle5"/>
        <w:ind w:left="5954" w:firstLine="0"/>
        <w:jc w:val="left"/>
        <w:rPr>
          <w:rStyle w:val="FontStyle7"/>
          <w:rFonts w:ascii="Times New Roman" w:hAnsi="Times New Roman" w:cs="Times New Roman"/>
          <w:lang w:val="uk-UA"/>
        </w:rPr>
      </w:pPr>
      <w:r w:rsidRPr="006B4789">
        <w:rPr>
          <w:rStyle w:val="FontStyle7"/>
          <w:rFonts w:ascii="Times New Roman" w:hAnsi="Times New Roman" w:cs="Times New Roman"/>
          <w:lang w:val="uk-UA"/>
        </w:rPr>
        <w:lastRenderedPageBreak/>
        <w:t>Додаток</w:t>
      </w:r>
    </w:p>
    <w:p w:rsidR="0087440A" w:rsidRPr="006B4789" w:rsidRDefault="0087440A" w:rsidP="0087440A">
      <w:pPr>
        <w:pStyle w:val="ParagraphStyle5"/>
        <w:ind w:left="5954" w:firstLine="0"/>
        <w:jc w:val="left"/>
        <w:rPr>
          <w:rStyle w:val="FontStyle7"/>
          <w:rFonts w:ascii="Times New Roman" w:hAnsi="Times New Roman" w:cs="Times New Roman"/>
          <w:lang w:val="uk-UA"/>
        </w:rPr>
      </w:pPr>
      <w:r w:rsidRPr="006B4789">
        <w:rPr>
          <w:rStyle w:val="FontStyle7"/>
          <w:rFonts w:ascii="Times New Roman" w:hAnsi="Times New Roman" w:cs="Times New Roman"/>
          <w:lang w:val="uk-UA"/>
        </w:rPr>
        <w:t xml:space="preserve">до рішення </w:t>
      </w:r>
      <w:r>
        <w:rPr>
          <w:rStyle w:val="FontStyle7"/>
          <w:rFonts w:ascii="Times New Roman" w:hAnsi="Times New Roman" w:cs="Times New Roman"/>
          <w:lang w:val="uk-UA"/>
        </w:rPr>
        <w:t xml:space="preserve">одинадцятої </w:t>
      </w:r>
      <w:r w:rsidRPr="006B4789">
        <w:rPr>
          <w:rStyle w:val="FontStyle7"/>
          <w:rFonts w:ascii="Times New Roman" w:hAnsi="Times New Roman" w:cs="Times New Roman"/>
          <w:lang w:val="uk-UA"/>
        </w:rPr>
        <w:t xml:space="preserve">(позачергової) сесії районної ради </w:t>
      </w:r>
      <w:r>
        <w:rPr>
          <w:rStyle w:val="FontStyle7"/>
          <w:rFonts w:ascii="Times New Roman" w:hAnsi="Times New Roman" w:cs="Times New Roman"/>
          <w:lang w:val="uk-UA"/>
        </w:rPr>
        <w:t xml:space="preserve">восьмого </w:t>
      </w:r>
      <w:r w:rsidRPr="006B4789">
        <w:rPr>
          <w:rStyle w:val="FontStyle7"/>
          <w:rFonts w:ascii="Times New Roman" w:hAnsi="Times New Roman" w:cs="Times New Roman"/>
          <w:lang w:val="uk-UA"/>
        </w:rPr>
        <w:t xml:space="preserve">скликання </w:t>
      </w:r>
    </w:p>
    <w:p w:rsidR="0087440A" w:rsidRPr="006B4789" w:rsidRDefault="0087440A" w:rsidP="0087440A">
      <w:pPr>
        <w:ind w:left="5954"/>
        <w:rPr>
          <w:rStyle w:val="FontStyle7"/>
          <w:rFonts w:ascii="Times New Roman" w:hAnsi="Times New Roman" w:cs="Times New Roman"/>
          <w:lang w:val="uk-UA"/>
        </w:rPr>
      </w:pPr>
      <w:r>
        <w:rPr>
          <w:rStyle w:val="FontStyle7"/>
          <w:rFonts w:ascii="Times New Roman" w:hAnsi="Times New Roman" w:cs="Times New Roman"/>
          <w:lang w:val="uk-UA"/>
        </w:rPr>
        <w:t>від</w:t>
      </w:r>
      <w:r w:rsidR="00061FA3">
        <w:rPr>
          <w:rStyle w:val="FontStyle7"/>
          <w:rFonts w:ascii="Times New Roman" w:hAnsi="Times New Roman" w:cs="Times New Roman"/>
          <w:lang w:val="uk-UA"/>
        </w:rPr>
        <w:t xml:space="preserve"> 21 січня 2022 </w:t>
      </w:r>
      <w:r w:rsidRPr="005174E4">
        <w:rPr>
          <w:rStyle w:val="FontStyle7"/>
          <w:rFonts w:ascii="Times New Roman" w:hAnsi="Times New Roman" w:cs="Times New Roman"/>
          <w:lang w:val="uk-UA"/>
        </w:rPr>
        <w:t xml:space="preserve"> р. №</w:t>
      </w:r>
      <w:r>
        <w:rPr>
          <w:rStyle w:val="FontStyle7"/>
          <w:rFonts w:ascii="Times New Roman" w:hAnsi="Times New Roman" w:cs="Times New Roman"/>
          <w:lang w:val="uk-UA"/>
        </w:rPr>
        <w:t xml:space="preserve"> </w:t>
      </w:r>
      <w:r w:rsidR="00061FA3">
        <w:rPr>
          <w:rStyle w:val="FontStyle7"/>
          <w:rFonts w:ascii="Times New Roman" w:hAnsi="Times New Roman" w:cs="Times New Roman"/>
          <w:lang w:val="uk-UA"/>
        </w:rPr>
        <w:t>8</w:t>
      </w:r>
    </w:p>
    <w:p w:rsidR="0087440A" w:rsidRPr="005174E4" w:rsidRDefault="0087440A" w:rsidP="0087440A">
      <w:pPr>
        <w:ind w:left="5954"/>
        <w:rPr>
          <w:rStyle w:val="FontStyle7"/>
          <w:lang w:val="uk-UA"/>
        </w:rPr>
      </w:pPr>
    </w:p>
    <w:p w:rsidR="0087440A" w:rsidRPr="001307F5" w:rsidRDefault="0087440A" w:rsidP="0087440A">
      <w:pPr>
        <w:rPr>
          <w:sz w:val="28"/>
          <w:szCs w:val="28"/>
          <w:lang w:val="uk-UA"/>
        </w:rPr>
      </w:pPr>
    </w:p>
    <w:p w:rsidR="0087440A" w:rsidRPr="001307F5" w:rsidRDefault="0087440A" w:rsidP="0087440A">
      <w:pPr>
        <w:jc w:val="center"/>
        <w:rPr>
          <w:sz w:val="28"/>
          <w:szCs w:val="28"/>
          <w:lang w:val="uk-UA"/>
        </w:rPr>
      </w:pPr>
      <w:r w:rsidRPr="001307F5">
        <w:rPr>
          <w:sz w:val="28"/>
          <w:szCs w:val="28"/>
          <w:lang w:val="uk-UA"/>
        </w:rPr>
        <w:t>ЗВЕРНЕННЯ</w:t>
      </w:r>
    </w:p>
    <w:p w:rsidR="0087440A" w:rsidRDefault="0087440A" w:rsidP="0087440A">
      <w:pPr>
        <w:pStyle w:val="a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депутатів Василівської районної ради Запорізької області </w:t>
      </w:r>
    </w:p>
    <w:p w:rsidR="0087440A" w:rsidRDefault="0087440A" w:rsidP="0087440A">
      <w:pPr>
        <w:pStyle w:val="a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Верховної Ради України, </w:t>
      </w:r>
      <w:r w:rsidRPr="00304AEC">
        <w:rPr>
          <w:sz w:val="28"/>
          <w:szCs w:val="28"/>
          <w:lang w:val="uk-UA"/>
        </w:rPr>
        <w:t xml:space="preserve">Кабінету Міністрів України, </w:t>
      </w:r>
    </w:p>
    <w:p w:rsidR="0087440A" w:rsidRDefault="0087440A" w:rsidP="0087440A">
      <w:pPr>
        <w:pStyle w:val="a5"/>
        <w:jc w:val="center"/>
        <w:rPr>
          <w:sz w:val="28"/>
          <w:szCs w:val="28"/>
          <w:lang w:val="uk-UA"/>
        </w:rPr>
      </w:pPr>
      <w:r w:rsidRPr="00304AEC">
        <w:rPr>
          <w:sz w:val="28"/>
          <w:szCs w:val="28"/>
          <w:lang w:val="uk-UA"/>
        </w:rPr>
        <w:t>Міністерства енергетики України, К</w:t>
      </w:r>
      <w:r w:rsidR="00A01693">
        <w:rPr>
          <w:sz w:val="28"/>
          <w:szCs w:val="28"/>
          <w:lang w:val="uk-UA"/>
        </w:rPr>
        <w:t>оміт</w:t>
      </w:r>
      <w:r w:rsidRPr="00304AEC">
        <w:rPr>
          <w:sz w:val="28"/>
          <w:szCs w:val="28"/>
          <w:lang w:val="uk-UA"/>
        </w:rPr>
        <w:t xml:space="preserve">ету Верховної Ради України </w:t>
      </w:r>
    </w:p>
    <w:p w:rsidR="0087440A" w:rsidRDefault="0087440A" w:rsidP="0087440A">
      <w:pPr>
        <w:pStyle w:val="a5"/>
        <w:jc w:val="center"/>
        <w:rPr>
          <w:sz w:val="28"/>
          <w:szCs w:val="28"/>
          <w:lang w:val="uk-UA"/>
        </w:rPr>
      </w:pPr>
      <w:r w:rsidRPr="00304AEC">
        <w:rPr>
          <w:sz w:val="28"/>
          <w:szCs w:val="28"/>
          <w:lang w:val="uk-UA"/>
        </w:rPr>
        <w:t>з питань енергетики</w:t>
      </w:r>
      <w:r>
        <w:rPr>
          <w:sz w:val="28"/>
          <w:szCs w:val="28"/>
          <w:lang w:val="uk-UA"/>
        </w:rPr>
        <w:t xml:space="preserve"> та житлово-комунальних послуг, </w:t>
      </w:r>
      <w:r w:rsidRPr="00304AEC">
        <w:rPr>
          <w:sz w:val="28"/>
          <w:szCs w:val="28"/>
          <w:lang w:val="uk-UA"/>
        </w:rPr>
        <w:t xml:space="preserve">щодо фінансування заходів соціально-економічної компенсації ризику населення, яке проживає </w:t>
      </w:r>
    </w:p>
    <w:p w:rsidR="0087440A" w:rsidRDefault="0087440A" w:rsidP="0087440A">
      <w:pPr>
        <w:pStyle w:val="a5"/>
        <w:jc w:val="center"/>
        <w:rPr>
          <w:sz w:val="28"/>
          <w:szCs w:val="28"/>
          <w:lang w:val="uk-UA"/>
        </w:rPr>
      </w:pPr>
      <w:r w:rsidRPr="00304AEC">
        <w:rPr>
          <w:sz w:val="28"/>
          <w:szCs w:val="28"/>
          <w:lang w:val="uk-UA"/>
        </w:rPr>
        <w:t>на території зони спостереження</w:t>
      </w:r>
    </w:p>
    <w:p w:rsidR="0087440A" w:rsidRPr="0004722C" w:rsidRDefault="0087440A" w:rsidP="0087440A">
      <w:pPr>
        <w:pStyle w:val="a5"/>
        <w:jc w:val="center"/>
        <w:rPr>
          <w:b/>
          <w:sz w:val="28"/>
          <w:szCs w:val="28"/>
          <w:lang w:val="uk-UA"/>
        </w:rPr>
      </w:pPr>
    </w:p>
    <w:p w:rsidR="0087440A" w:rsidRPr="0004722C" w:rsidRDefault="0087440A" w:rsidP="0087440A">
      <w:pPr>
        <w:pStyle w:val="a5"/>
        <w:ind w:firstLine="709"/>
        <w:jc w:val="both"/>
        <w:rPr>
          <w:b/>
          <w:sz w:val="28"/>
          <w:szCs w:val="28"/>
          <w:lang w:val="uk-UA"/>
        </w:rPr>
      </w:pPr>
      <w:r w:rsidRPr="00D81F95">
        <w:rPr>
          <w:sz w:val="28"/>
          <w:szCs w:val="28"/>
          <w:lang w:val="uk-UA"/>
        </w:rPr>
        <w:t>Ми, депутати Василівської районної ради Запорізької області, представляючи інтереси Василівського району звертаємося до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Верховної Ради України, </w:t>
      </w:r>
      <w:r w:rsidRPr="00304AEC">
        <w:rPr>
          <w:sz w:val="28"/>
          <w:szCs w:val="28"/>
          <w:lang w:val="uk-UA"/>
        </w:rPr>
        <w:t>Кабінету Міністрів України, Міністерства енергетики України, К</w:t>
      </w:r>
      <w:r>
        <w:rPr>
          <w:sz w:val="28"/>
          <w:szCs w:val="28"/>
          <w:lang w:val="uk-UA"/>
        </w:rPr>
        <w:t>оміт</w:t>
      </w:r>
      <w:r w:rsidRPr="00304AEC">
        <w:rPr>
          <w:sz w:val="28"/>
          <w:szCs w:val="28"/>
          <w:lang w:val="uk-UA"/>
        </w:rPr>
        <w:t>ету Верховної Ради України з питань енергетики</w:t>
      </w:r>
      <w:r>
        <w:rPr>
          <w:sz w:val="28"/>
          <w:szCs w:val="28"/>
          <w:lang w:val="uk-UA"/>
        </w:rPr>
        <w:t xml:space="preserve"> та житлово-комунальних послуг, </w:t>
      </w:r>
      <w:r w:rsidRPr="00304AEC">
        <w:rPr>
          <w:sz w:val="28"/>
          <w:szCs w:val="28"/>
          <w:lang w:val="uk-UA"/>
        </w:rPr>
        <w:t>щодо фінансування заходів соціально-економічної компенсації ризику населення, яке проживає на території зони спостереження</w:t>
      </w:r>
      <w:r>
        <w:rPr>
          <w:sz w:val="28"/>
          <w:szCs w:val="28"/>
          <w:lang w:val="uk-UA"/>
        </w:rPr>
        <w:t>.</w:t>
      </w:r>
    </w:p>
    <w:p w:rsidR="0087440A" w:rsidRPr="004C1529" w:rsidRDefault="0087440A" w:rsidP="0087440A">
      <w:pPr>
        <w:pStyle w:val="a5"/>
        <w:jc w:val="both"/>
        <w:rPr>
          <w:sz w:val="28"/>
          <w:szCs w:val="28"/>
          <w:lang w:val="uk-UA"/>
        </w:rPr>
      </w:pPr>
      <w:r w:rsidRPr="0004722C">
        <w:rPr>
          <w:sz w:val="28"/>
          <w:szCs w:val="28"/>
          <w:lang w:val="uk-UA"/>
        </w:rPr>
        <w:tab/>
      </w:r>
      <w:r w:rsidRPr="004C1529">
        <w:rPr>
          <w:sz w:val="28"/>
          <w:szCs w:val="28"/>
          <w:lang w:val="uk-UA"/>
        </w:rPr>
        <w:t>Мешканців чотирьох зон спостереження АЕС України в останній час вкрай обурює ситуація щодо порушення та фактичного ігнорування їх законного права на соціально-економічну компенсацію ризику від діяльності підприємств з видобування і переробки уранових руд, ядерних установок і об</w:t>
      </w:r>
      <w:r>
        <w:rPr>
          <w:sz w:val="28"/>
          <w:szCs w:val="28"/>
          <w:lang w:val="uk-UA"/>
        </w:rPr>
        <w:t>’</w:t>
      </w:r>
      <w:r w:rsidRPr="004C1529">
        <w:rPr>
          <w:sz w:val="28"/>
          <w:szCs w:val="28"/>
          <w:lang w:val="uk-UA"/>
        </w:rPr>
        <w:t>єктів, призначених для поводження з радіоактивними відходами.</w:t>
      </w:r>
    </w:p>
    <w:p w:rsidR="0087440A" w:rsidRPr="00304AEC" w:rsidRDefault="0087440A" w:rsidP="0087440A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r w:rsidRPr="00304AEC">
        <w:rPr>
          <w:sz w:val="28"/>
          <w:szCs w:val="28"/>
          <w:lang w:val="uk-UA"/>
        </w:rPr>
        <w:t xml:space="preserve">Через бездіяльність Уряду та Верховної Ради України у 2021 році території зон спостереження АЕС так і не отримали субвенцію з державного бюджету місцевим бюджетам на фінансування заходів соціально-економічної компенсації ризику населення, яке проживає на території зони спостереження. </w:t>
      </w:r>
      <w:proofErr w:type="spellStart"/>
      <w:r w:rsidRPr="00304AEC">
        <w:rPr>
          <w:sz w:val="28"/>
          <w:szCs w:val="28"/>
        </w:rPr>
        <w:t>Значення</w:t>
      </w:r>
      <w:proofErr w:type="spellEnd"/>
      <w:r w:rsidRPr="00304AEC">
        <w:rPr>
          <w:sz w:val="28"/>
          <w:szCs w:val="28"/>
        </w:rPr>
        <w:t xml:space="preserve"> для громад </w:t>
      </w:r>
      <w:proofErr w:type="spellStart"/>
      <w:r w:rsidRPr="00304AEC">
        <w:rPr>
          <w:sz w:val="28"/>
          <w:szCs w:val="28"/>
        </w:rPr>
        <w:t>цього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фінансового</w:t>
      </w:r>
      <w:proofErr w:type="spellEnd"/>
      <w:r w:rsidRPr="00304AEC">
        <w:rPr>
          <w:sz w:val="28"/>
          <w:szCs w:val="28"/>
        </w:rPr>
        <w:t xml:space="preserve"> ресурсу </w:t>
      </w:r>
      <w:proofErr w:type="spellStart"/>
      <w:r w:rsidRPr="00304AEC">
        <w:rPr>
          <w:sz w:val="28"/>
          <w:szCs w:val="28"/>
        </w:rPr>
        <w:t>важко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переоцінити</w:t>
      </w:r>
      <w:proofErr w:type="spellEnd"/>
      <w:r w:rsidRPr="00304AEC">
        <w:rPr>
          <w:sz w:val="28"/>
          <w:szCs w:val="28"/>
        </w:rPr>
        <w:t xml:space="preserve">, </w:t>
      </w:r>
      <w:proofErr w:type="spellStart"/>
      <w:r w:rsidRPr="00304AEC">
        <w:rPr>
          <w:sz w:val="28"/>
          <w:szCs w:val="28"/>
        </w:rPr>
        <w:t>адже</w:t>
      </w:r>
      <w:proofErr w:type="spellEnd"/>
      <w:r w:rsidRPr="00304AEC">
        <w:rPr>
          <w:sz w:val="28"/>
          <w:szCs w:val="28"/>
        </w:rPr>
        <w:t xml:space="preserve"> за </w:t>
      </w:r>
      <w:proofErr w:type="spellStart"/>
      <w:r w:rsidRPr="00304AEC">
        <w:rPr>
          <w:sz w:val="28"/>
          <w:szCs w:val="28"/>
        </w:rPr>
        <w:t>останні</w:t>
      </w:r>
      <w:proofErr w:type="spellEnd"/>
      <w:r w:rsidRPr="00304AEC">
        <w:rPr>
          <w:sz w:val="28"/>
          <w:szCs w:val="28"/>
        </w:rPr>
        <w:t xml:space="preserve"> роки у </w:t>
      </w:r>
      <w:proofErr w:type="spellStart"/>
      <w:proofErr w:type="gramStart"/>
      <w:r w:rsidRPr="00304AEC">
        <w:rPr>
          <w:sz w:val="28"/>
          <w:szCs w:val="28"/>
        </w:rPr>
        <w:t>соц</w:t>
      </w:r>
      <w:proofErr w:type="gramEnd"/>
      <w:r w:rsidRPr="00304AEC">
        <w:rPr>
          <w:sz w:val="28"/>
          <w:szCs w:val="28"/>
        </w:rPr>
        <w:t>іально-економічному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розвитку</w:t>
      </w:r>
      <w:proofErr w:type="spellEnd"/>
      <w:r w:rsidRPr="00304AE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територій</w:t>
      </w:r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накопичилося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багато</w:t>
      </w:r>
      <w:proofErr w:type="spellEnd"/>
      <w:r w:rsidRPr="00304AEC">
        <w:rPr>
          <w:sz w:val="28"/>
          <w:szCs w:val="28"/>
        </w:rPr>
        <w:t xml:space="preserve"> проблем, </w:t>
      </w:r>
      <w:proofErr w:type="spellStart"/>
      <w:r w:rsidRPr="00304AEC">
        <w:rPr>
          <w:sz w:val="28"/>
          <w:szCs w:val="28"/>
        </w:rPr>
        <w:t>які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потребують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невідкладно</w:t>
      </w:r>
      <w:proofErr w:type="spellEnd"/>
      <w:r>
        <w:rPr>
          <w:sz w:val="28"/>
          <w:szCs w:val="28"/>
          <w:lang w:val="uk-UA"/>
        </w:rPr>
        <w:t>г</w:t>
      </w:r>
      <w:r w:rsidRPr="00304AEC">
        <w:rPr>
          <w:sz w:val="28"/>
          <w:szCs w:val="28"/>
        </w:rPr>
        <w:t xml:space="preserve">о </w:t>
      </w:r>
      <w:proofErr w:type="spellStart"/>
      <w:r w:rsidRPr="00304AEC">
        <w:rPr>
          <w:sz w:val="28"/>
          <w:szCs w:val="28"/>
        </w:rPr>
        <w:t>вирішення</w:t>
      </w:r>
      <w:proofErr w:type="spellEnd"/>
      <w:r w:rsidRPr="00304AEC">
        <w:rPr>
          <w:sz w:val="28"/>
          <w:szCs w:val="28"/>
        </w:rPr>
        <w:t>.</w:t>
      </w:r>
    </w:p>
    <w:p w:rsidR="0087440A" w:rsidRPr="00304AEC" w:rsidRDefault="0087440A" w:rsidP="0087440A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304AEC">
        <w:rPr>
          <w:sz w:val="28"/>
          <w:szCs w:val="28"/>
          <w:lang w:val="uk-UA"/>
        </w:rPr>
        <w:t xml:space="preserve">При цьому, продовжує діяти обов’язкова до виконання стаття 12-1 Закону України «Про використання ядерної енергії та радіаційну безпеку», яка передбачає збір на соціально-економічну компенсацію ризику населення, яке проживає на території зон спостереження (далі – Збір). </w:t>
      </w:r>
      <w:proofErr w:type="spellStart"/>
      <w:r w:rsidRPr="00304AEC">
        <w:rPr>
          <w:sz w:val="28"/>
          <w:szCs w:val="28"/>
        </w:rPr>
        <w:t>Згідно</w:t>
      </w:r>
      <w:proofErr w:type="spellEnd"/>
      <w:r w:rsidRPr="00304AEC">
        <w:rPr>
          <w:sz w:val="28"/>
          <w:szCs w:val="28"/>
        </w:rPr>
        <w:t xml:space="preserve"> з </w:t>
      </w:r>
      <w:proofErr w:type="spellStart"/>
      <w:r w:rsidRPr="00304AEC">
        <w:rPr>
          <w:sz w:val="28"/>
          <w:szCs w:val="28"/>
        </w:rPr>
        <w:t>даною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законодавчою</w:t>
      </w:r>
      <w:proofErr w:type="spellEnd"/>
      <w:r w:rsidRPr="00304AEC">
        <w:rPr>
          <w:sz w:val="28"/>
          <w:szCs w:val="28"/>
        </w:rPr>
        <w:t xml:space="preserve"> нормою ДП «НАЕК «</w:t>
      </w:r>
      <w:proofErr w:type="spellStart"/>
      <w:r w:rsidRPr="00304AEC">
        <w:rPr>
          <w:sz w:val="28"/>
          <w:szCs w:val="28"/>
        </w:rPr>
        <w:t>Енергоатом</w:t>
      </w:r>
      <w:proofErr w:type="spellEnd"/>
      <w:r w:rsidRPr="00304AEC">
        <w:rPr>
          <w:sz w:val="28"/>
          <w:szCs w:val="28"/>
        </w:rPr>
        <w:t xml:space="preserve">» </w:t>
      </w:r>
      <w:proofErr w:type="spellStart"/>
      <w:r w:rsidRPr="00304AEC">
        <w:rPr>
          <w:sz w:val="28"/>
          <w:szCs w:val="28"/>
        </w:rPr>
        <w:t>перераховує</w:t>
      </w:r>
      <w:proofErr w:type="spellEnd"/>
      <w:r w:rsidRPr="00304AEC">
        <w:rPr>
          <w:sz w:val="28"/>
          <w:szCs w:val="28"/>
        </w:rPr>
        <w:t xml:space="preserve"> 1% </w:t>
      </w:r>
      <w:proofErr w:type="spellStart"/>
      <w:r w:rsidRPr="00304AEC">
        <w:rPr>
          <w:sz w:val="28"/>
          <w:szCs w:val="28"/>
        </w:rPr>
        <w:t>обсягу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реалізації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електроенергії</w:t>
      </w:r>
      <w:proofErr w:type="spellEnd"/>
      <w:r w:rsidRPr="00304AEC">
        <w:rPr>
          <w:sz w:val="28"/>
          <w:szCs w:val="28"/>
        </w:rPr>
        <w:t xml:space="preserve"> до </w:t>
      </w:r>
      <w:proofErr w:type="gramStart"/>
      <w:r w:rsidRPr="00304AEC">
        <w:rPr>
          <w:sz w:val="28"/>
          <w:szCs w:val="28"/>
        </w:rPr>
        <w:t>Державного</w:t>
      </w:r>
      <w:proofErr w:type="gramEnd"/>
      <w:r w:rsidRPr="00304AEC">
        <w:rPr>
          <w:sz w:val="28"/>
          <w:szCs w:val="28"/>
        </w:rPr>
        <w:t xml:space="preserve"> бюджету в </w:t>
      </w:r>
      <w:proofErr w:type="spellStart"/>
      <w:r w:rsidRPr="00304AEC">
        <w:rPr>
          <w:sz w:val="28"/>
          <w:szCs w:val="28"/>
        </w:rPr>
        <w:t>якості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вищевказаного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Збору</w:t>
      </w:r>
      <w:proofErr w:type="spellEnd"/>
      <w:r w:rsidRPr="00304AEC">
        <w:rPr>
          <w:sz w:val="28"/>
          <w:szCs w:val="28"/>
        </w:rPr>
        <w:t xml:space="preserve">. </w:t>
      </w:r>
      <w:proofErr w:type="spellStart"/>
      <w:r w:rsidRPr="00304AEC">
        <w:rPr>
          <w:sz w:val="28"/>
          <w:szCs w:val="28"/>
        </w:rPr>
        <w:t>Обсяги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сплати</w:t>
      </w:r>
      <w:proofErr w:type="spellEnd"/>
      <w:r w:rsidRPr="00304AEC">
        <w:rPr>
          <w:sz w:val="28"/>
          <w:szCs w:val="28"/>
        </w:rPr>
        <w:t xml:space="preserve"> ДП «НАЕК «</w:t>
      </w:r>
      <w:proofErr w:type="spellStart"/>
      <w:r w:rsidRPr="00304AEC">
        <w:rPr>
          <w:sz w:val="28"/>
          <w:szCs w:val="28"/>
        </w:rPr>
        <w:t>Енергоатом</w:t>
      </w:r>
      <w:proofErr w:type="spellEnd"/>
      <w:r w:rsidRPr="00304AEC">
        <w:rPr>
          <w:sz w:val="28"/>
          <w:szCs w:val="28"/>
        </w:rPr>
        <w:t xml:space="preserve">» </w:t>
      </w:r>
      <w:proofErr w:type="spellStart"/>
      <w:r w:rsidRPr="00304AEC">
        <w:rPr>
          <w:sz w:val="28"/>
          <w:szCs w:val="28"/>
        </w:rPr>
        <w:t>збору</w:t>
      </w:r>
      <w:proofErr w:type="spellEnd"/>
      <w:r w:rsidRPr="00304AEC">
        <w:rPr>
          <w:sz w:val="28"/>
          <w:szCs w:val="28"/>
        </w:rPr>
        <w:t xml:space="preserve"> на </w:t>
      </w:r>
      <w:proofErr w:type="spellStart"/>
      <w:proofErr w:type="gramStart"/>
      <w:r w:rsidRPr="00304AEC">
        <w:rPr>
          <w:sz w:val="28"/>
          <w:szCs w:val="28"/>
        </w:rPr>
        <w:t>соц</w:t>
      </w:r>
      <w:proofErr w:type="gramEnd"/>
      <w:r w:rsidRPr="00304AEC">
        <w:rPr>
          <w:sz w:val="28"/>
          <w:szCs w:val="28"/>
        </w:rPr>
        <w:t>іально-економічну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компенсацію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ризику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населення</w:t>
      </w:r>
      <w:proofErr w:type="spellEnd"/>
      <w:r w:rsidRPr="00304AEC">
        <w:rPr>
          <w:sz w:val="28"/>
          <w:szCs w:val="28"/>
        </w:rPr>
        <w:t xml:space="preserve"> до Державного бюджету </w:t>
      </w:r>
      <w:proofErr w:type="spellStart"/>
      <w:r w:rsidRPr="00304AEC">
        <w:rPr>
          <w:sz w:val="28"/>
          <w:szCs w:val="28"/>
        </w:rPr>
        <w:lastRenderedPageBreak/>
        <w:t>підвищуються</w:t>
      </w:r>
      <w:proofErr w:type="spellEnd"/>
      <w:r w:rsidRPr="00304AEC">
        <w:rPr>
          <w:sz w:val="28"/>
          <w:szCs w:val="28"/>
        </w:rPr>
        <w:t xml:space="preserve">, </w:t>
      </w:r>
      <w:proofErr w:type="spellStart"/>
      <w:r w:rsidRPr="00304AEC">
        <w:rPr>
          <w:sz w:val="28"/>
          <w:szCs w:val="28"/>
        </w:rPr>
        <w:t>обсяги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субвенції</w:t>
      </w:r>
      <w:proofErr w:type="spellEnd"/>
      <w:r w:rsidRPr="00304AEC">
        <w:rPr>
          <w:sz w:val="28"/>
          <w:szCs w:val="28"/>
        </w:rPr>
        <w:t xml:space="preserve"> з державного бюджету </w:t>
      </w:r>
      <w:proofErr w:type="spellStart"/>
      <w:r w:rsidRPr="00304AEC">
        <w:rPr>
          <w:sz w:val="28"/>
          <w:szCs w:val="28"/>
        </w:rPr>
        <w:t>місцевим</w:t>
      </w:r>
      <w:proofErr w:type="spellEnd"/>
      <w:r w:rsidRPr="00304AEC">
        <w:rPr>
          <w:sz w:val="28"/>
          <w:szCs w:val="28"/>
        </w:rPr>
        <w:t xml:space="preserve"> бюджетам </w:t>
      </w:r>
      <w:proofErr w:type="spellStart"/>
      <w:r w:rsidRPr="00304AEC">
        <w:rPr>
          <w:sz w:val="28"/>
          <w:szCs w:val="28"/>
        </w:rPr>
        <w:t>залишаються</w:t>
      </w:r>
      <w:proofErr w:type="spellEnd"/>
      <w:r w:rsidRPr="00304AEC">
        <w:rPr>
          <w:sz w:val="28"/>
          <w:szCs w:val="28"/>
        </w:rPr>
        <w:t xml:space="preserve"> без </w:t>
      </w:r>
      <w:proofErr w:type="spellStart"/>
      <w:r w:rsidRPr="00304AEC">
        <w:rPr>
          <w:sz w:val="28"/>
          <w:szCs w:val="28"/>
        </w:rPr>
        <w:t>змін</w:t>
      </w:r>
      <w:proofErr w:type="spellEnd"/>
      <w:r w:rsidRPr="00304AEC">
        <w:rPr>
          <w:sz w:val="28"/>
          <w:szCs w:val="28"/>
        </w:rPr>
        <w:t xml:space="preserve">, а у </w:t>
      </w:r>
      <w:proofErr w:type="spellStart"/>
      <w:r w:rsidRPr="00304AEC">
        <w:rPr>
          <w:sz w:val="28"/>
          <w:szCs w:val="28"/>
        </w:rPr>
        <w:t>відсотковому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співвідношенні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зменшуються</w:t>
      </w:r>
      <w:proofErr w:type="spellEnd"/>
      <w:r w:rsidRPr="00304AEC">
        <w:rPr>
          <w:sz w:val="28"/>
          <w:szCs w:val="28"/>
        </w:rPr>
        <w:t xml:space="preserve">. </w:t>
      </w:r>
      <w:proofErr w:type="spellStart"/>
      <w:r w:rsidRPr="00304AEC">
        <w:rPr>
          <w:sz w:val="28"/>
          <w:szCs w:val="28"/>
        </w:rPr>
        <w:t>Протягом</w:t>
      </w:r>
      <w:proofErr w:type="spellEnd"/>
      <w:r w:rsidRPr="00304AEC">
        <w:rPr>
          <w:sz w:val="28"/>
          <w:szCs w:val="28"/>
        </w:rPr>
        <w:t xml:space="preserve"> 2016-2020 </w:t>
      </w:r>
      <w:proofErr w:type="spellStart"/>
      <w:r w:rsidRPr="00304AEC">
        <w:rPr>
          <w:sz w:val="28"/>
          <w:szCs w:val="28"/>
        </w:rPr>
        <w:t>років</w:t>
      </w:r>
      <w:proofErr w:type="spellEnd"/>
      <w:r w:rsidRPr="00304AEC">
        <w:rPr>
          <w:sz w:val="28"/>
          <w:szCs w:val="28"/>
        </w:rPr>
        <w:t xml:space="preserve"> до державного бюджету </w:t>
      </w:r>
      <w:proofErr w:type="spellStart"/>
      <w:r w:rsidRPr="00304AEC">
        <w:rPr>
          <w:sz w:val="28"/>
          <w:szCs w:val="28"/>
        </w:rPr>
        <w:t>надійшло</w:t>
      </w:r>
      <w:proofErr w:type="spellEnd"/>
      <w:r w:rsidRPr="00304AEC">
        <w:rPr>
          <w:sz w:val="28"/>
          <w:szCs w:val="28"/>
        </w:rPr>
        <w:t xml:space="preserve"> 1 721,6 </w:t>
      </w:r>
      <w:proofErr w:type="spellStart"/>
      <w:r w:rsidRPr="00304AEC">
        <w:rPr>
          <w:sz w:val="28"/>
          <w:szCs w:val="28"/>
        </w:rPr>
        <w:t>млн</w:t>
      </w:r>
      <w:proofErr w:type="gramStart"/>
      <w:r w:rsidRPr="00304AEC">
        <w:rPr>
          <w:sz w:val="28"/>
          <w:szCs w:val="28"/>
        </w:rPr>
        <w:t>.г</w:t>
      </w:r>
      <w:proofErr w:type="gramEnd"/>
      <w:r w:rsidRPr="00304AEC">
        <w:rPr>
          <w:sz w:val="28"/>
          <w:szCs w:val="28"/>
        </w:rPr>
        <w:t>рн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збору</w:t>
      </w:r>
      <w:proofErr w:type="spellEnd"/>
      <w:r w:rsidRPr="00304AEC">
        <w:rPr>
          <w:sz w:val="28"/>
          <w:szCs w:val="28"/>
        </w:rPr>
        <w:t xml:space="preserve">, а </w:t>
      </w:r>
      <w:proofErr w:type="spellStart"/>
      <w:r w:rsidRPr="00304AEC">
        <w:rPr>
          <w:sz w:val="28"/>
          <w:szCs w:val="28"/>
        </w:rPr>
        <w:t>розподілено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місцевим</w:t>
      </w:r>
      <w:proofErr w:type="spellEnd"/>
      <w:r w:rsidRPr="00304AEC">
        <w:rPr>
          <w:sz w:val="28"/>
          <w:szCs w:val="28"/>
        </w:rPr>
        <w:t xml:space="preserve"> бюджетам у </w:t>
      </w:r>
      <w:proofErr w:type="spellStart"/>
      <w:r w:rsidRPr="00304AEC">
        <w:rPr>
          <w:sz w:val="28"/>
          <w:szCs w:val="28"/>
        </w:rPr>
        <w:t>вигляді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субвенції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лише</w:t>
      </w:r>
      <w:proofErr w:type="spellEnd"/>
      <w:r w:rsidRPr="00304AEC">
        <w:rPr>
          <w:sz w:val="28"/>
          <w:szCs w:val="28"/>
        </w:rPr>
        <w:t xml:space="preserve"> 665,9 </w:t>
      </w:r>
      <w:proofErr w:type="spellStart"/>
      <w:r w:rsidRPr="00304AEC">
        <w:rPr>
          <w:sz w:val="28"/>
          <w:szCs w:val="28"/>
        </w:rPr>
        <w:t>млн.грн</w:t>
      </w:r>
      <w:proofErr w:type="spellEnd"/>
      <w:r w:rsidRPr="00304AEC">
        <w:rPr>
          <w:sz w:val="28"/>
          <w:szCs w:val="28"/>
        </w:rPr>
        <w:t xml:space="preserve"> (</w:t>
      </w:r>
      <w:proofErr w:type="spellStart"/>
      <w:r w:rsidRPr="00304AEC">
        <w:rPr>
          <w:sz w:val="28"/>
          <w:szCs w:val="28"/>
        </w:rPr>
        <w:t>або</w:t>
      </w:r>
      <w:proofErr w:type="spellEnd"/>
      <w:r w:rsidRPr="00304AEC">
        <w:rPr>
          <w:sz w:val="28"/>
          <w:szCs w:val="28"/>
        </w:rPr>
        <w:t xml:space="preserve"> 38,7% </w:t>
      </w:r>
      <w:proofErr w:type="spellStart"/>
      <w:r w:rsidRPr="00304AEC">
        <w:rPr>
          <w:sz w:val="28"/>
          <w:szCs w:val="28"/>
        </w:rPr>
        <w:t>від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надходжень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Збору</w:t>
      </w:r>
      <w:proofErr w:type="spellEnd"/>
      <w:r w:rsidRPr="00304AEC">
        <w:rPr>
          <w:sz w:val="28"/>
          <w:szCs w:val="28"/>
        </w:rPr>
        <w:t xml:space="preserve">). </w:t>
      </w:r>
      <w:proofErr w:type="spellStart"/>
      <w:r w:rsidRPr="00304AEC">
        <w:rPr>
          <w:sz w:val="28"/>
          <w:szCs w:val="28"/>
        </w:rPr>
        <w:t>Аналогічна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ситуація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склалася</w:t>
      </w:r>
      <w:proofErr w:type="spellEnd"/>
      <w:r w:rsidRPr="00304AEC">
        <w:rPr>
          <w:sz w:val="28"/>
          <w:szCs w:val="28"/>
        </w:rPr>
        <w:t xml:space="preserve"> й у 2021 </w:t>
      </w:r>
      <w:proofErr w:type="spellStart"/>
      <w:r w:rsidRPr="00304AEC">
        <w:rPr>
          <w:sz w:val="28"/>
          <w:szCs w:val="28"/>
        </w:rPr>
        <w:t>році</w:t>
      </w:r>
      <w:proofErr w:type="spellEnd"/>
      <w:r w:rsidRPr="00304AEC">
        <w:rPr>
          <w:sz w:val="28"/>
          <w:szCs w:val="28"/>
        </w:rPr>
        <w:t xml:space="preserve">: </w:t>
      </w:r>
      <w:proofErr w:type="spellStart"/>
      <w:r w:rsidRPr="00304AEC">
        <w:rPr>
          <w:sz w:val="28"/>
          <w:szCs w:val="28"/>
        </w:rPr>
        <w:t>відповідно</w:t>
      </w:r>
      <w:proofErr w:type="spellEnd"/>
      <w:r w:rsidRPr="00304AEC">
        <w:rPr>
          <w:sz w:val="28"/>
          <w:szCs w:val="28"/>
        </w:rPr>
        <w:t xml:space="preserve"> до Закону </w:t>
      </w:r>
      <w:proofErr w:type="spellStart"/>
      <w:r w:rsidRPr="00304AEC">
        <w:rPr>
          <w:sz w:val="28"/>
          <w:szCs w:val="28"/>
        </w:rPr>
        <w:t>України</w:t>
      </w:r>
      <w:proofErr w:type="spellEnd"/>
      <w:r w:rsidRPr="00304AEC">
        <w:rPr>
          <w:sz w:val="28"/>
          <w:szCs w:val="28"/>
        </w:rPr>
        <w:t xml:space="preserve"> «Про </w:t>
      </w:r>
      <w:proofErr w:type="spellStart"/>
      <w:r w:rsidRPr="00304AEC">
        <w:rPr>
          <w:sz w:val="28"/>
          <w:szCs w:val="28"/>
        </w:rPr>
        <w:t>Державний</w:t>
      </w:r>
      <w:proofErr w:type="spellEnd"/>
      <w:r w:rsidRPr="00304AEC">
        <w:rPr>
          <w:sz w:val="28"/>
          <w:szCs w:val="28"/>
        </w:rPr>
        <w:t xml:space="preserve"> бюджет </w:t>
      </w:r>
      <w:proofErr w:type="spellStart"/>
      <w:r w:rsidRPr="00304AEC">
        <w:rPr>
          <w:sz w:val="28"/>
          <w:szCs w:val="28"/>
        </w:rPr>
        <w:t>України</w:t>
      </w:r>
      <w:proofErr w:type="spellEnd"/>
      <w:r w:rsidRPr="00304AEC">
        <w:rPr>
          <w:sz w:val="28"/>
          <w:szCs w:val="28"/>
        </w:rPr>
        <w:t xml:space="preserve"> на 2021 </w:t>
      </w:r>
      <w:proofErr w:type="spellStart"/>
      <w:proofErr w:type="gramStart"/>
      <w:r w:rsidRPr="00304AEC">
        <w:rPr>
          <w:sz w:val="28"/>
          <w:szCs w:val="28"/>
        </w:rPr>
        <w:t>р</w:t>
      </w:r>
      <w:proofErr w:type="gramEnd"/>
      <w:r w:rsidRPr="00304AEC">
        <w:rPr>
          <w:sz w:val="28"/>
          <w:szCs w:val="28"/>
        </w:rPr>
        <w:t>ік</w:t>
      </w:r>
      <w:proofErr w:type="spellEnd"/>
      <w:r w:rsidRPr="00304AEC">
        <w:rPr>
          <w:sz w:val="28"/>
          <w:szCs w:val="28"/>
        </w:rPr>
        <w:t xml:space="preserve">» </w:t>
      </w:r>
      <w:proofErr w:type="spellStart"/>
      <w:r w:rsidRPr="00304AEC">
        <w:rPr>
          <w:sz w:val="28"/>
          <w:szCs w:val="28"/>
        </w:rPr>
        <w:t>надходження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збору</w:t>
      </w:r>
      <w:proofErr w:type="spellEnd"/>
      <w:r w:rsidRPr="00304AEC">
        <w:rPr>
          <w:sz w:val="28"/>
          <w:szCs w:val="28"/>
        </w:rPr>
        <w:t xml:space="preserve"> на </w:t>
      </w:r>
      <w:proofErr w:type="spellStart"/>
      <w:r w:rsidRPr="00304AEC">
        <w:rPr>
          <w:sz w:val="28"/>
          <w:szCs w:val="28"/>
        </w:rPr>
        <w:t>соціально-економічну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компенсацію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ризику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населення</w:t>
      </w:r>
      <w:proofErr w:type="spellEnd"/>
      <w:r w:rsidRPr="00304AEC">
        <w:rPr>
          <w:sz w:val="28"/>
          <w:szCs w:val="28"/>
        </w:rPr>
        <w:t xml:space="preserve"> до бюджету </w:t>
      </w:r>
      <w:proofErr w:type="spellStart"/>
      <w:r w:rsidRPr="00304AEC">
        <w:rPr>
          <w:sz w:val="28"/>
          <w:szCs w:val="28"/>
        </w:rPr>
        <w:t>передбачено</w:t>
      </w:r>
      <w:proofErr w:type="spellEnd"/>
      <w:r w:rsidRPr="00304AEC">
        <w:rPr>
          <w:sz w:val="28"/>
          <w:szCs w:val="28"/>
        </w:rPr>
        <w:t xml:space="preserve"> у </w:t>
      </w:r>
      <w:proofErr w:type="spellStart"/>
      <w:r w:rsidRPr="00304AEC">
        <w:rPr>
          <w:sz w:val="28"/>
          <w:szCs w:val="28"/>
        </w:rPr>
        <w:t>сумі</w:t>
      </w:r>
      <w:proofErr w:type="spellEnd"/>
      <w:r w:rsidRPr="00304AEC">
        <w:rPr>
          <w:sz w:val="28"/>
          <w:szCs w:val="28"/>
        </w:rPr>
        <w:t xml:space="preserve"> 550,4 </w:t>
      </w:r>
      <w:proofErr w:type="spellStart"/>
      <w:r w:rsidRPr="00304AEC">
        <w:rPr>
          <w:sz w:val="28"/>
          <w:szCs w:val="28"/>
        </w:rPr>
        <w:t>млн.грн</w:t>
      </w:r>
      <w:proofErr w:type="spellEnd"/>
      <w:r w:rsidRPr="00304AEC">
        <w:rPr>
          <w:sz w:val="28"/>
          <w:szCs w:val="28"/>
        </w:rPr>
        <w:t xml:space="preserve">, </w:t>
      </w:r>
      <w:proofErr w:type="spellStart"/>
      <w:r w:rsidRPr="00304AEC">
        <w:rPr>
          <w:sz w:val="28"/>
          <w:szCs w:val="28"/>
        </w:rPr>
        <w:t>місцевим</w:t>
      </w:r>
      <w:proofErr w:type="spellEnd"/>
      <w:r w:rsidRPr="00304AEC">
        <w:rPr>
          <w:sz w:val="28"/>
          <w:szCs w:val="28"/>
        </w:rPr>
        <w:t xml:space="preserve"> бюджетам </w:t>
      </w:r>
      <w:proofErr w:type="spellStart"/>
      <w:r w:rsidRPr="00304AEC">
        <w:rPr>
          <w:sz w:val="28"/>
          <w:szCs w:val="28"/>
        </w:rPr>
        <w:t>передбачено</w:t>
      </w:r>
      <w:proofErr w:type="spellEnd"/>
      <w:r w:rsidRPr="00304AEC">
        <w:rPr>
          <w:sz w:val="28"/>
          <w:szCs w:val="28"/>
        </w:rPr>
        <w:t xml:space="preserve"> у </w:t>
      </w:r>
      <w:proofErr w:type="spellStart"/>
      <w:r w:rsidRPr="00304AEC">
        <w:rPr>
          <w:sz w:val="28"/>
          <w:szCs w:val="28"/>
        </w:rPr>
        <w:t>вигляді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субвенції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лише</w:t>
      </w:r>
      <w:proofErr w:type="spellEnd"/>
      <w:r w:rsidRPr="00304AEC">
        <w:rPr>
          <w:sz w:val="28"/>
          <w:szCs w:val="28"/>
        </w:rPr>
        <w:t xml:space="preserve"> 137,5 </w:t>
      </w:r>
      <w:proofErr w:type="spellStart"/>
      <w:r w:rsidRPr="00304AEC">
        <w:rPr>
          <w:sz w:val="28"/>
          <w:szCs w:val="28"/>
        </w:rPr>
        <w:t>млн.грн</w:t>
      </w:r>
      <w:proofErr w:type="spellEnd"/>
      <w:r w:rsidRPr="00304AEC">
        <w:rPr>
          <w:sz w:val="28"/>
          <w:szCs w:val="28"/>
        </w:rPr>
        <w:t xml:space="preserve"> (</w:t>
      </w:r>
      <w:proofErr w:type="spellStart"/>
      <w:r w:rsidRPr="00304AEC">
        <w:rPr>
          <w:sz w:val="28"/>
          <w:szCs w:val="28"/>
        </w:rPr>
        <w:t>або</w:t>
      </w:r>
      <w:proofErr w:type="spellEnd"/>
      <w:r w:rsidRPr="00304AEC">
        <w:rPr>
          <w:sz w:val="28"/>
          <w:szCs w:val="28"/>
        </w:rPr>
        <w:t xml:space="preserve"> 25% </w:t>
      </w:r>
      <w:proofErr w:type="spellStart"/>
      <w:r w:rsidRPr="00304AEC">
        <w:rPr>
          <w:sz w:val="28"/>
          <w:szCs w:val="28"/>
        </w:rPr>
        <w:t>від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надходжень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Збору</w:t>
      </w:r>
      <w:proofErr w:type="spellEnd"/>
      <w:r w:rsidRPr="00304AEC">
        <w:rPr>
          <w:sz w:val="28"/>
          <w:szCs w:val="28"/>
        </w:rPr>
        <w:t>).</w:t>
      </w:r>
    </w:p>
    <w:p w:rsidR="0087440A" w:rsidRPr="00304AEC" w:rsidRDefault="0087440A" w:rsidP="0087440A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r w:rsidRPr="00304AEC">
        <w:rPr>
          <w:sz w:val="28"/>
          <w:szCs w:val="28"/>
          <w:lang w:val="uk-UA"/>
        </w:rPr>
        <w:t>Сплата Збору носить</w:t>
      </w:r>
      <w:r w:rsidRPr="00304AEC">
        <w:rPr>
          <w:sz w:val="28"/>
          <w:szCs w:val="28"/>
        </w:rPr>
        <w:t> </w:t>
      </w:r>
      <w:r w:rsidRPr="00304AEC">
        <w:rPr>
          <w:sz w:val="28"/>
          <w:szCs w:val="28"/>
          <w:u w:val="single"/>
          <w:lang w:val="uk-UA"/>
        </w:rPr>
        <w:t>цільовий</w:t>
      </w:r>
      <w:r w:rsidRPr="00304AEC">
        <w:rPr>
          <w:sz w:val="28"/>
          <w:szCs w:val="28"/>
        </w:rPr>
        <w:t> </w:t>
      </w:r>
      <w:r w:rsidRPr="00304AEC">
        <w:rPr>
          <w:sz w:val="28"/>
          <w:szCs w:val="28"/>
          <w:lang w:val="uk-UA"/>
        </w:rPr>
        <w:t>характер, що, власне, і зумовило встановлення Законом порядку, за яким відповідні кошти зараховуються саме до спеціального фонду держбюджету, які надалі спрямовуються у вигляді субвенції із спеціального фонду Державного бюджету України до спеціальних фондів бюджетів обласних, районних, міських рад монофункціональних міст-супутників ядерних установок і підприємств з видобування і переробки уранових руд, на територію яких поширюються відповідні зони спостереження платників Збору, та використовуються на фінансування заходів щодо соціально-економічної компенсації ризику із спеціальних фондів місцевих бюджетів виключно за напрямами і в порядку, встановленими Кабінетом Міністрів України.</w:t>
      </w:r>
    </w:p>
    <w:p w:rsidR="0087440A" w:rsidRPr="00304AEC" w:rsidRDefault="0087440A" w:rsidP="0087440A">
      <w:pPr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304AEC">
        <w:rPr>
          <w:sz w:val="28"/>
          <w:szCs w:val="28"/>
          <w:lang w:val="uk-UA"/>
        </w:rPr>
        <w:t>Але, відповідно до Закону України від 28.12.2014 №79-</w:t>
      </w:r>
      <w:r w:rsidRPr="00304AEC">
        <w:rPr>
          <w:sz w:val="28"/>
          <w:szCs w:val="28"/>
        </w:rPr>
        <w:t>V</w:t>
      </w:r>
      <w:r w:rsidRPr="00304AEC">
        <w:rPr>
          <w:sz w:val="28"/>
          <w:szCs w:val="28"/>
          <w:lang w:val="uk-UA"/>
        </w:rPr>
        <w:t xml:space="preserve">ІІІ «Про внесення змін до Бюджетного кодексу України щодо реформи міжбюджетних відносин», починаючи з 2015 року Збір виключено із джерел формування спеціального фонду Державного бюджету України в частині доходів з одночасним включенням Збору до доходів загального фонду Державного бюджету України. </w:t>
      </w:r>
      <w:r w:rsidRPr="00304AEC">
        <w:rPr>
          <w:sz w:val="28"/>
          <w:szCs w:val="28"/>
        </w:rPr>
        <w:t xml:space="preserve">За такого </w:t>
      </w:r>
      <w:proofErr w:type="spellStart"/>
      <w:proofErr w:type="gramStart"/>
      <w:r w:rsidRPr="00304AEC">
        <w:rPr>
          <w:sz w:val="28"/>
          <w:szCs w:val="28"/>
        </w:rPr>
        <w:t>п</w:t>
      </w:r>
      <w:proofErr w:type="gramEnd"/>
      <w:r w:rsidRPr="00304AEC">
        <w:rPr>
          <w:sz w:val="28"/>
          <w:szCs w:val="28"/>
        </w:rPr>
        <w:t>ідходу</w:t>
      </w:r>
      <w:proofErr w:type="spellEnd"/>
      <w:r w:rsidRPr="00304AEC">
        <w:rPr>
          <w:sz w:val="28"/>
          <w:szCs w:val="28"/>
        </w:rPr>
        <w:t xml:space="preserve">, по </w:t>
      </w:r>
      <w:proofErr w:type="spellStart"/>
      <w:r w:rsidRPr="00304AEC">
        <w:rPr>
          <w:sz w:val="28"/>
          <w:szCs w:val="28"/>
        </w:rPr>
        <w:t>суті</w:t>
      </w:r>
      <w:proofErr w:type="spellEnd"/>
      <w:r w:rsidRPr="00304AEC">
        <w:rPr>
          <w:sz w:val="28"/>
          <w:szCs w:val="28"/>
        </w:rPr>
        <w:t xml:space="preserve">, </w:t>
      </w:r>
      <w:proofErr w:type="spellStart"/>
      <w:r w:rsidRPr="00304AEC">
        <w:rPr>
          <w:sz w:val="28"/>
          <w:szCs w:val="28"/>
        </w:rPr>
        <w:t>кошти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Збору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спрямовуються</w:t>
      </w:r>
      <w:proofErr w:type="spellEnd"/>
      <w:r w:rsidRPr="00304AEC">
        <w:rPr>
          <w:sz w:val="28"/>
          <w:szCs w:val="28"/>
        </w:rPr>
        <w:t xml:space="preserve"> не </w:t>
      </w:r>
      <w:proofErr w:type="spellStart"/>
      <w:r w:rsidRPr="00304AEC">
        <w:rPr>
          <w:sz w:val="28"/>
          <w:szCs w:val="28"/>
        </w:rPr>
        <w:t>стільки</w:t>
      </w:r>
      <w:proofErr w:type="spellEnd"/>
      <w:r w:rsidRPr="00304AEC">
        <w:rPr>
          <w:sz w:val="28"/>
          <w:szCs w:val="28"/>
        </w:rPr>
        <w:t xml:space="preserve"> на </w:t>
      </w:r>
      <w:proofErr w:type="spellStart"/>
      <w:r w:rsidRPr="00304AEC">
        <w:rPr>
          <w:sz w:val="28"/>
          <w:szCs w:val="28"/>
        </w:rPr>
        <w:t>компенсацію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відповідних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ризиків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населенню</w:t>
      </w:r>
      <w:proofErr w:type="spellEnd"/>
      <w:r w:rsidRPr="00304AEC">
        <w:rPr>
          <w:sz w:val="28"/>
          <w:szCs w:val="28"/>
        </w:rPr>
        <w:t xml:space="preserve">, </w:t>
      </w:r>
      <w:proofErr w:type="spellStart"/>
      <w:r w:rsidRPr="00304AEC">
        <w:rPr>
          <w:sz w:val="28"/>
          <w:szCs w:val="28"/>
        </w:rPr>
        <w:t>скільки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використовуються</w:t>
      </w:r>
      <w:proofErr w:type="spellEnd"/>
      <w:r w:rsidRPr="00304AEC">
        <w:rPr>
          <w:sz w:val="28"/>
          <w:szCs w:val="28"/>
        </w:rPr>
        <w:t xml:space="preserve"> як </w:t>
      </w:r>
      <w:proofErr w:type="spellStart"/>
      <w:r w:rsidRPr="00304AEC">
        <w:rPr>
          <w:sz w:val="28"/>
          <w:szCs w:val="28"/>
        </w:rPr>
        <w:t>додаткове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джерело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надходжень</w:t>
      </w:r>
      <w:proofErr w:type="spellEnd"/>
      <w:r w:rsidRPr="00304AEC">
        <w:rPr>
          <w:sz w:val="28"/>
          <w:szCs w:val="28"/>
        </w:rPr>
        <w:t xml:space="preserve"> Державного бюджету, </w:t>
      </w:r>
      <w:proofErr w:type="spellStart"/>
      <w:r w:rsidRPr="00304AEC">
        <w:rPr>
          <w:sz w:val="28"/>
          <w:szCs w:val="28"/>
        </w:rPr>
        <w:t>що</w:t>
      </w:r>
      <w:proofErr w:type="spellEnd"/>
      <w:r w:rsidRPr="00304AEC">
        <w:rPr>
          <w:sz w:val="28"/>
          <w:szCs w:val="28"/>
        </w:rPr>
        <w:t xml:space="preserve">, не </w:t>
      </w:r>
      <w:proofErr w:type="spellStart"/>
      <w:r w:rsidRPr="00304AEC">
        <w:rPr>
          <w:sz w:val="28"/>
          <w:szCs w:val="28"/>
        </w:rPr>
        <w:t>узгоджується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із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сутністю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Збору</w:t>
      </w:r>
      <w:proofErr w:type="spellEnd"/>
      <w:r w:rsidRPr="00304AEC">
        <w:rPr>
          <w:sz w:val="28"/>
          <w:szCs w:val="28"/>
        </w:rPr>
        <w:t xml:space="preserve">. До того ж, </w:t>
      </w:r>
      <w:proofErr w:type="spellStart"/>
      <w:r w:rsidRPr="00304AEC">
        <w:rPr>
          <w:sz w:val="28"/>
          <w:szCs w:val="28"/>
        </w:rPr>
        <w:t>вказане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призводить</w:t>
      </w:r>
      <w:proofErr w:type="spellEnd"/>
      <w:r w:rsidRPr="00304AEC">
        <w:rPr>
          <w:sz w:val="28"/>
          <w:szCs w:val="28"/>
        </w:rPr>
        <w:t xml:space="preserve"> до </w:t>
      </w:r>
      <w:proofErr w:type="spellStart"/>
      <w:r w:rsidRPr="00304AEC">
        <w:rPr>
          <w:sz w:val="28"/>
          <w:szCs w:val="28"/>
        </w:rPr>
        <w:t>збільшення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фінансового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навантаження</w:t>
      </w:r>
      <w:proofErr w:type="spellEnd"/>
      <w:r w:rsidRPr="00304AEC">
        <w:rPr>
          <w:sz w:val="28"/>
          <w:szCs w:val="28"/>
        </w:rPr>
        <w:t xml:space="preserve"> на оператора </w:t>
      </w:r>
      <w:proofErr w:type="spellStart"/>
      <w:r w:rsidRPr="00304AEC">
        <w:rPr>
          <w:sz w:val="28"/>
          <w:szCs w:val="28"/>
        </w:rPr>
        <w:t>усіх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діючих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атомних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електростанцій</w:t>
      </w:r>
      <w:proofErr w:type="spellEnd"/>
      <w:r w:rsidRPr="00304AEC">
        <w:rPr>
          <w:sz w:val="28"/>
          <w:szCs w:val="28"/>
        </w:rPr>
        <w:t xml:space="preserve"> в </w:t>
      </w:r>
      <w:proofErr w:type="spellStart"/>
      <w:r w:rsidRPr="00304AEC">
        <w:rPr>
          <w:sz w:val="28"/>
          <w:szCs w:val="28"/>
        </w:rPr>
        <w:t>Україні</w:t>
      </w:r>
      <w:proofErr w:type="spellEnd"/>
      <w:r w:rsidRPr="00304AEC">
        <w:rPr>
          <w:sz w:val="28"/>
          <w:szCs w:val="28"/>
        </w:rPr>
        <w:t xml:space="preserve"> – ДП «НАЕК «</w:t>
      </w:r>
      <w:proofErr w:type="spellStart"/>
      <w:r w:rsidRPr="00304AEC">
        <w:rPr>
          <w:sz w:val="28"/>
          <w:szCs w:val="28"/>
        </w:rPr>
        <w:t>Енергоатом</w:t>
      </w:r>
      <w:proofErr w:type="spellEnd"/>
      <w:r w:rsidRPr="00304AEC">
        <w:rPr>
          <w:sz w:val="28"/>
          <w:szCs w:val="28"/>
        </w:rPr>
        <w:t xml:space="preserve">», та, як </w:t>
      </w:r>
      <w:proofErr w:type="spellStart"/>
      <w:r w:rsidRPr="00304AEC">
        <w:rPr>
          <w:sz w:val="28"/>
          <w:szCs w:val="28"/>
        </w:rPr>
        <w:t>наслідок</w:t>
      </w:r>
      <w:proofErr w:type="spellEnd"/>
      <w:r w:rsidRPr="00304AEC">
        <w:rPr>
          <w:sz w:val="28"/>
          <w:szCs w:val="28"/>
        </w:rPr>
        <w:t xml:space="preserve">, </w:t>
      </w:r>
      <w:proofErr w:type="spellStart"/>
      <w:r w:rsidRPr="00304AEC">
        <w:rPr>
          <w:sz w:val="28"/>
          <w:szCs w:val="28"/>
        </w:rPr>
        <w:t>обумовлює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зростання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вартості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виробленої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електроенергії</w:t>
      </w:r>
      <w:proofErr w:type="spellEnd"/>
      <w:r w:rsidRPr="00304AEC">
        <w:rPr>
          <w:sz w:val="28"/>
          <w:szCs w:val="28"/>
        </w:rPr>
        <w:t>.</w:t>
      </w:r>
    </w:p>
    <w:p w:rsidR="0087440A" w:rsidRPr="0087440A" w:rsidRDefault="0087440A" w:rsidP="0087440A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r w:rsidRPr="00304AEC">
        <w:rPr>
          <w:sz w:val="28"/>
          <w:szCs w:val="28"/>
          <w:lang w:val="uk-UA"/>
        </w:rPr>
        <w:t xml:space="preserve">Також </w:t>
      </w:r>
      <w:proofErr w:type="spellStart"/>
      <w:r w:rsidRPr="00304AEC">
        <w:rPr>
          <w:sz w:val="28"/>
          <w:szCs w:val="28"/>
          <w:lang w:val="uk-UA"/>
        </w:rPr>
        <w:t>занепокоює</w:t>
      </w:r>
      <w:proofErr w:type="spellEnd"/>
      <w:r w:rsidRPr="00304AEC">
        <w:rPr>
          <w:sz w:val="28"/>
          <w:szCs w:val="28"/>
          <w:lang w:val="uk-UA"/>
        </w:rPr>
        <w:t xml:space="preserve"> той факт, що у </w:t>
      </w:r>
      <w:proofErr w:type="spellStart"/>
      <w:r w:rsidRPr="00304AEC">
        <w:rPr>
          <w:sz w:val="28"/>
          <w:szCs w:val="28"/>
          <w:lang w:val="uk-UA"/>
        </w:rPr>
        <w:t>проєкті</w:t>
      </w:r>
      <w:proofErr w:type="spellEnd"/>
      <w:r w:rsidRPr="00304AEC">
        <w:rPr>
          <w:sz w:val="28"/>
          <w:szCs w:val="28"/>
          <w:lang w:val="uk-UA"/>
        </w:rPr>
        <w:t xml:space="preserve"> Закону України «Про внесення змін до Закону України «Про використання ядерної енергії та радіаційну безпеку» щодо надання соціально-економічної компенсації ризику для населення територіальних громад, які утворені та функціонують на території зон спостереження» (реєстр.№5859 від 20.08.2021) пропонується встановити, що: фінансування заходів щодо соціально-економічної компенсації ризику населення, яке проживає на території зони спостереження, здійснюється із Державного бюджету України (а не із спеціального фонду цього бюджету, як передбачено чинною нормою) за рахунок Збору; кошти від Збору спрямовуються у вигляді субвенції із </w:t>
      </w:r>
      <w:r w:rsidRPr="00304AEC">
        <w:rPr>
          <w:sz w:val="28"/>
          <w:szCs w:val="28"/>
          <w:lang w:val="uk-UA"/>
        </w:rPr>
        <w:lastRenderedPageBreak/>
        <w:t xml:space="preserve">Державного бюджету України до місцевих бюджетів адміністративно-територіальних одиниць, на територію яких поширюються відповідні зони спостереження платників збору, і розподіляються між цими бюджетами у такому співвідношенні: обласні бюджети – 30%; бюджети місцевого самоврядування – 70 відсотків. </w:t>
      </w:r>
      <w:r w:rsidRPr="0087440A">
        <w:rPr>
          <w:sz w:val="28"/>
          <w:szCs w:val="28"/>
          <w:lang w:val="uk-UA"/>
        </w:rPr>
        <w:t>Відповідно статті 12-1 Закону України «Про використання ядерної енергії та радіаційну безпеку такі кошти спрямовуються у вигляді субвенції із спеціального фонду Державного бюджету України до спеціальних фондів бюджетів обласних, районних, міських рад монофункціональних міст-супутників ядерних установок і підприємств з видобування і переробки уранових руд, на територію яких поширюються відповідні зони спостереження платників збору, і розподіляються між цими бюджетами у такому співвідношенні: обласні бюджети – 30 відсотків; бюджети районів та міст обласного підпорядкування зон спостереження (за винятком монофункціональних міст-супутників ядерних установок і підприємств з видобування і переробки уранових руд) – 55 відсотків;</w:t>
      </w:r>
      <w:r w:rsidRPr="00304AEC">
        <w:rPr>
          <w:sz w:val="28"/>
          <w:szCs w:val="28"/>
        </w:rPr>
        <w:t> </w:t>
      </w:r>
      <w:r w:rsidRPr="0087440A">
        <w:rPr>
          <w:sz w:val="28"/>
          <w:szCs w:val="28"/>
          <w:u w:val="single"/>
          <w:lang w:val="uk-UA"/>
        </w:rPr>
        <w:t>бюджети монофункціональних міст-супутників ядерних установок і підприємств з видобування і переробки уранових руд – 15 відсотків</w:t>
      </w:r>
      <w:r w:rsidRPr="0087440A">
        <w:rPr>
          <w:sz w:val="28"/>
          <w:szCs w:val="28"/>
          <w:lang w:val="uk-UA"/>
        </w:rPr>
        <w:t>». Із пропонованим підходом щодо розподілу коштів від Збору виключаються бюджети монофункціональних міст-супутників ядерних установок і підприємств з видобування і переробки уранових руд, що, в свою чергу призведе</w:t>
      </w:r>
      <w:r w:rsidRPr="00304AEC">
        <w:rPr>
          <w:sz w:val="28"/>
          <w:szCs w:val="28"/>
        </w:rPr>
        <w:t> </w:t>
      </w:r>
      <w:r w:rsidRPr="0087440A">
        <w:rPr>
          <w:sz w:val="28"/>
          <w:szCs w:val="28"/>
          <w:u w:val="single"/>
          <w:lang w:val="uk-UA"/>
        </w:rPr>
        <w:t>до зменшення обсягів субвенції з державного бюджету місцевим бюджетам</w:t>
      </w:r>
      <w:r w:rsidRPr="00304AEC">
        <w:rPr>
          <w:sz w:val="28"/>
          <w:szCs w:val="28"/>
          <w:u w:val="single"/>
        </w:rPr>
        <w:t> </w:t>
      </w:r>
      <w:r w:rsidRPr="0087440A">
        <w:rPr>
          <w:sz w:val="28"/>
          <w:szCs w:val="28"/>
          <w:u w:val="single"/>
          <w:lang w:val="uk-UA"/>
        </w:rPr>
        <w:t>міст-супутників, на території яких розташовані атомні електростанції України</w:t>
      </w:r>
      <w:r w:rsidRPr="0087440A">
        <w:rPr>
          <w:sz w:val="28"/>
          <w:szCs w:val="28"/>
          <w:lang w:val="uk-UA"/>
        </w:rPr>
        <w:t>.</w:t>
      </w:r>
    </w:p>
    <w:p w:rsidR="0087440A" w:rsidRPr="00304AEC" w:rsidRDefault="0087440A" w:rsidP="00C407D2">
      <w:pPr>
        <w:shd w:val="clear" w:color="auto" w:fill="FFFFFF"/>
        <w:spacing w:after="150"/>
        <w:ind w:firstLine="708"/>
        <w:jc w:val="both"/>
        <w:rPr>
          <w:sz w:val="28"/>
          <w:szCs w:val="28"/>
          <w:lang w:val="uk-UA"/>
        </w:rPr>
      </w:pPr>
      <w:r w:rsidRPr="00304AEC">
        <w:rPr>
          <w:sz w:val="28"/>
          <w:szCs w:val="28"/>
        </w:rPr>
        <w:t xml:space="preserve">У </w:t>
      </w:r>
      <w:proofErr w:type="spellStart"/>
      <w:r w:rsidRPr="00304AEC">
        <w:rPr>
          <w:sz w:val="28"/>
          <w:szCs w:val="28"/>
        </w:rPr>
        <w:t>зв’язку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із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вищевикладеним</w:t>
      </w:r>
      <w:proofErr w:type="spellEnd"/>
      <w:r w:rsidRPr="00304AEC">
        <w:rPr>
          <w:sz w:val="28"/>
          <w:szCs w:val="28"/>
        </w:rPr>
        <w:t xml:space="preserve">, з метою </w:t>
      </w:r>
      <w:proofErr w:type="spellStart"/>
      <w:r w:rsidRPr="00304AEC">
        <w:rPr>
          <w:sz w:val="28"/>
          <w:szCs w:val="28"/>
        </w:rPr>
        <w:t>захисту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інтересі</w:t>
      </w:r>
      <w:proofErr w:type="gramStart"/>
      <w:r w:rsidRPr="00304AEC">
        <w:rPr>
          <w:sz w:val="28"/>
          <w:szCs w:val="28"/>
        </w:rPr>
        <w:t>в</w:t>
      </w:r>
      <w:proofErr w:type="spellEnd"/>
      <w:proofErr w:type="gramEnd"/>
      <w:r w:rsidRPr="00304AEC">
        <w:rPr>
          <w:sz w:val="28"/>
          <w:szCs w:val="28"/>
        </w:rPr>
        <w:t xml:space="preserve"> </w:t>
      </w:r>
      <w:proofErr w:type="gramStart"/>
      <w:r w:rsidRPr="00304AEC">
        <w:rPr>
          <w:sz w:val="28"/>
          <w:szCs w:val="28"/>
        </w:rPr>
        <w:t>та</w:t>
      </w:r>
      <w:proofErr w:type="gram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законних</w:t>
      </w:r>
      <w:proofErr w:type="spellEnd"/>
      <w:r w:rsidRPr="00304AEC">
        <w:rPr>
          <w:sz w:val="28"/>
          <w:szCs w:val="28"/>
        </w:rPr>
        <w:t xml:space="preserve"> прав </w:t>
      </w:r>
      <w:proofErr w:type="spellStart"/>
      <w:r w:rsidRPr="00304AEC">
        <w:rPr>
          <w:sz w:val="28"/>
          <w:szCs w:val="28"/>
        </w:rPr>
        <w:t>населення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громад</w:t>
      </w:r>
      <w:r w:rsidRPr="00304AEC">
        <w:rPr>
          <w:sz w:val="28"/>
          <w:szCs w:val="28"/>
        </w:rPr>
        <w:t xml:space="preserve">, яке </w:t>
      </w:r>
      <w:proofErr w:type="spellStart"/>
      <w:r w:rsidRPr="00304AEC">
        <w:rPr>
          <w:sz w:val="28"/>
          <w:szCs w:val="28"/>
        </w:rPr>
        <w:t>постійно</w:t>
      </w:r>
      <w:proofErr w:type="spellEnd"/>
      <w:r w:rsidRPr="00304AEC">
        <w:rPr>
          <w:sz w:val="28"/>
          <w:szCs w:val="28"/>
        </w:rPr>
        <w:t xml:space="preserve"> </w:t>
      </w:r>
      <w:proofErr w:type="spellStart"/>
      <w:r w:rsidRPr="00304AEC">
        <w:rPr>
          <w:sz w:val="28"/>
          <w:szCs w:val="28"/>
        </w:rPr>
        <w:t>проживає</w:t>
      </w:r>
      <w:proofErr w:type="spellEnd"/>
      <w:r w:rsidRPr="00304AEC">
        <w:rPr>
          <w:sz w:val="28"/>
          <w:szCs w:val="28"/>
        </w:rPr>
        <w:t xml:space="preserve"> у 30-кілометровій </w:t>
      </w:r>
      <w:proofErr w:type="spellStart"/>
      <w:r w:rsidRPr="00304AEC">
        <w:rPr>
          <w:sz w:val="28"/>
          <w:szCs w:val="28"/>
        </w:rPr>
        <w:t>зоні</w:t>
      </w:r>
      <w:proofErr w:type="spellEnd"/>
      <w:r w:rsidRPr="00304AEC">
        <w:rPr>
          <w:sz w:val="28"/>
          <w:szCs w:val="28"/>
        </w:rPr>
        <w:t xml:space="preserve">, </w:t>
      </w:r>
      <w:proofErr w:type="spellStart"/>
      <w:r w:rsidR="00C407D2">
        <w:rPr>
          <w:sz w:val="28"/>
          <w:szCs w:val="28"/>
          <w:lang w:val="uk-UA"/>
        </w:rPr>
        <w:t>проха</w:t>
      </w:r>
      <w:r w:rsidRPr="00304AEC">
        <w:rPr>
          <w:sz w:val="28"/>
          <w:szCs w:val="28"/>
        </w:rPr>
        <w:t>ємо</w:t>
      </w:r>
      <w:proofErr w:type="spellEnd"/>
      <w:r w:rsidRPr="00304AEC">
        <w:rPr>
          <w:sz w:val="28"/>
          <w:szCs w:val="28"/>
        </w:rPr>
        <w:t>:</w:t>
      </w:r>
    </w:p>
    <w:p w:rsidR="0087440A" w:rsidRPr="0051092F" w:rsidRDefault="0087440A" w:rsidP="009C5318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51092F">
        <w:rPr>
          <w:sz w:val="28"/>
          <w:szCs w:val="28"/>
          <w:lang w:val="uk-UA"/>
        </w:rPr>
        <w:t>У 2022 році направити до б</w:t>
      </w:r>
      <w:r w:rsidR="00C407D2" w:rsidRPr="0051092F">
        <w:rPr>
          <w:sz w:val="28"/>
          <w:szCs w:val="28"/>
          <w:lang w:val="uk-UA"/>
        </w:rPr>
        <w:t xml:space="preserve">юджетів територіальних громад в </w:t>
      </w:r>
      <w:r w:rsidRPr="0051092F">
        <w:rPr>
          <w:sz w:val="28"/>
          <w:szCs w:val="28"/>
          <w:lang w:val="uk-UA"/>
        </w:rPr>
        <w:t>повному обсязі субвенцію з державного бюджету місцевим бюджетам на фінансування заходів соціально-економічної компенсації ризику населення</w:t>
      </w:r>
      <w:r w:rsidRPr="0051092F">
        <w:rPr>
          <w:sz w:val="28"/>
          <w:szCs w:val="28"/>
          <w:u w:val="single"/>
          <w:lang w:val="uk-UA"/>
        </w:rPr>
        <w:t>, яка була передбачена у 2021 році</w:t>
      </w:r>
      <w:r w:rsidRPr="0051092F">
        <w:rPr>
          <w:sz w:val="28"/>
          <w:szCs w:val="28"/>
          <w:lang w:val="uk-UA"/>
        </w:rPr>
        <w:t xml:space="preserve">, та </w:t>
      </w:r>
      <w:proofErr w:type="spellStart"/>
      <w:r w:rsidRPr="0051092F">
        <w:rPr>
          <w:sz w:val="28"/>
          <w:szCs w:val="28"/>
          <w:lang w:val="uk-UA"/>
        </w:rPr>
        <w:t>внести</w:t>
      </w:r>
      <w:proofErr w:type="spellEnd"/>
      <w:r w:rsidRPr="0051092F">
        <w:rPr>
          <w:sz w:val="28"/>
          <w:szCs w:val="28"/>
          <w:lang w:val="uk-UA"/>
        </w:rPr>
        <w:t xml:space="preserve"> відповідні зміни до Закону України «Про Державний бюджет України на 2022 рік».</w:t>
      </w:r>
    </w:p>
    <w:p w:rsidR="0087440A" w:rsidRPr="009C5318" w:rsidRDefault="0087440A" w:rsidP="009C5318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9C5318">
        <w:rPr>
          <w:sz w:val="28"/>
          <w:szCs w:val="28"/>
          <w:lang w:val="uk-UA"/>
        </w:rPr>
        <w:t>Прискорити прийняття законодавчих актів щодо розподілу між місцевими бюджетами субвенції на фінансування заходів соціально-економічної компенсації ризику населення, яке проживає на території зони спостереження, на 2022 рік та забезпечити своєчасне перерахування зазначеної субвенції до місцевих бюджетів.</w:t>
      </w:r>
    </w:p>
    <w:p w:rsidR="0087440A" w:rsidRPr="009C5318" w:rsidRDefault="0087440A" w:rsidP="009C5318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9C5318">
        <w:rPr>
          <w:sz w:val="28"/>
          <w:szCs w:val="28"/>
          <w:lang w:val="uk-UA"/>
        </w:rPr>
        <w:t xml:space="preserve">У </w:t>
      </w:r>
      <w:proofErr w:type="spellStart"/>
      <w:r w:rsidRPr="009C5318">
        <w:rPr>
          <w:sz w:val="28"/>
          <w:szCs w:val="28"/>
          <w:lang w:val="uk-UA"/>
        </w:rPr>
        <w:t>проєкті</w:t>
      </w:r>
      <w:proofErr w:type="spellEnd"/>
      <w:r w:rsidRPr="009C5318">
        <w:rPr>
          <w:sz w:val="28"/>
          <w:szCs w:val="28"/>
          <w:lang w:val="uk-UA"/>
        </w:rPr>
        <w:t xml:space="preserve"> Закону України «Про внесення змін до Закону України «Про використання ядерної енергії та радіаційну безпеку» щодо надання соціально-економічної компенсації ризику для населення територіальних громад, які утворені та функціонують на території зон спостереження» (реєстр.№5859 від 20.08.2021) залишити розподіл субвенції з державного бюджету місцевим бюджетам на фінансування заходів соціально-економічної компенсації ризику населення</w:t>
      </w:r>
      <w:r w:rsidRPr="009C5318">
        <w:rPr>
          <w:sz w:val="28"/>
          <w:szCs w:val="28"/>
        </w:rPr>
        <w:t> </w:t>
      </w:r>
      <w:r w:rsidRPr="009C5318">
        <w:rPr>
          <w:sz w:val="28"/>
          <w:szCs w:val="28"/>
          <w:lang w:val="uk-UA"/>
        </w:rPr>
        <w:t>на бюджети монофункціональних міст-</w:t>
      </w:r>
      <w:r w:rsidRPr="009C5318">
        <w:rPr>
          <w:sz w:val="28"/>
          <w:szCs w:val="28"/>
          <w:lang w:val="uk-UA"/>
        </w:rPr>
        <w:lastRenderedPageBreak/>
        <w:t>супутників ядерних установок і підприємств з видобування і переробки уранових руд у розмірі не менше 15 відсотків.</w:t>
      </w:r>
    </w:p>
    <w:p w:rsidR="0087440A" w:rsidRPr="009C5318" w:rsidRDefault="0087440A" w:rsidP="009C5318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C5318">
        <w:rPr>
          <w:sz w:val="28"/>
          <w:szCs w:val="28"/>
        </w:rPr>
        <w:t xml:space="preserve">Внести </w:t>
      </w:r>
      <w:proofErr w:type="spellStart"/>
      <w:r w:rsidRPr="009C5318">
        <w:rPr>
          <w:sz w:val="28"/>
          <w:szCs w:val="28"/>
        </w:rPr>
        <w:t>зміни</w:t>
      </w:r>
      <w:proofErr w:type="spellEnd"/>
      <w:r w:rsidRPr="009C5318">
        <w:rPr>
          <w:sz w:val="28"/>
          <w:szCs w:val="28"/>
        </w:rPr>
        <w:t xml:space="preserve"> до Бюджетного кодексу </w:t>
      </w:r>
      <w:proofErr w:type="spellStart"/>
      <w:r w:rsidRPr="009C5318">
        <w:rPr>
          <w:sz w:val="28"/>
          <w:szCs w:val="28"/>
        </w:rPr>
        <w:t>України</w:t>
      </w:r>
      <w:proofErr w:type="spellEnd"/>
      <w:r w:rsidRPr="009C5318">
        <w:rPr>
          <w:sz w:val="28"/>
          <w:szCs w:val="28"/>
        </w:rPr>
        <w:t xml:space="preserve"> шляхом </w:t>
      </w:r>
      <w:proofErr w:type="spellStart"/>
      <w:r w:rsidRPr="009C5318">
        <w:rPr>
          <w:sz w:val="28"/>
          <w:szCs w:val="28"/>
        </w:rPr>
        <w:t>включення</w:t>
      </w:r>
      <w:proofErr w:type="spellEnd"/>
      <w:r w:rsidRPr="009C5318">
        <w:rPr>
          <w:sz w:val="28"/>
          <w:szCs w:val="28"/>
        </w:rPr>
        <w:t> </w:t>
      </w:r>
      <w:r w:rsidR="009C5318">
        <w:rPr>
          <w:sz w:val="28"/>
          <w:szCs w:val="28"/>
          <w:lang w:val="uk-UA"/>
        </w:rPr>
        <w:t xml:space="preserve"> </w:t>
      </w:r>
      <w:r w:rsidRPr="009C5318">
        <w:rPr>
          <w:sz w:val="28"/>
          <w:szCs w:val="28"/>
        </w:rPr>
        <w:t>до</w:t>
      </w:r>
      <w:r w:rsidR="009C5318">
        <w:rPr>
          <w:sz w:val="28"/>
          <w:szCs w:val="28"/>
          <w:lang w:val="uk-UA"/>
        </w:rPr>
        <w:t xml:space="preserve"> </w:t>
      </w:r>
      <w:proofErr w:type="spellStart"/>
      <w:r w:rsidRPr="009C5318">
        <w:rPr>
          <w:sz w:val="28"/>
          <w:szCs w:val="28"/>
        </w:rPr>
        <w:t>доходів</w:t>
      </w:r>
      <w:proofErr w:type="spellEnd"/>
      <w:r w:rsidRPr="009C5318">
        <w:rPr>
          <w:sz w:val="28"/>
          <w:szCs w:val="28"/>
        </w:rPr>
        <w:t xml:space="preserve"> </w:t>
      </w:r>
      <w:proofErr w:type="spellStart"/>
      <w:r w:rsidRPr="009C5318">
        <w:rPr>
          <w:sz w:val="28"/>
          <w:szCs w:val="28"/>
        </w:rPr>
        <w:t>спеціального</w:t>
      </w:r>
      <w:proofErr w:type="spellEnd"/>
      <w:r w:rsidRPr="009C5318">
        <w:rPr>
          <w:sz w:val="28"/>
          <w:szCs w:val="28"/>
        </w:rPr>
        <w:t xml:space="preserve"> фонду Державного бюджету </w:t>
      </w:r>
      <w:proofErr w:type="spellStart"/>
      <w:r w:rsidRPr="009C5318">
        <w:rPr>
          <w:sz w:val="28"/>
          <w:szCs w:val="28"/>
        </w:rPr>
        <w:t>України</w:t>
      </w:r>
      <w:proofErr w:type="spellEnd"/>
      <w:r w:rsidRPr="009C5318">
        <w:rPr>
          <w:sz w:val="28"/>
          <w:szCs w:val="28"/>
        </w:rPr>
        <w:t> </w:t>
      </w:r>
      <w:proofErr w:type="spellStart"/>
      <w:r w:rsidRPr="009C5318">
        <w:rPr>
          <w:sz w:val="28"/>
          <w:szCs w:val="28"/>
        </w:rPr>
        <w:t>збору</w:t>
      </w:r>
      <w:proofErr w:type="spellEnd"/>
      <w:r w:rsidRPr="009C5318">
        <w:rPr>
          <w:sz w:val="28"/>
          <w:szCs w:val="28"/>
        </w:rPr>
        <w:t xml:space="preserve"> на </w:t>
      </w:r>
      <w:proofErr w:type="spellStart"/>
      <w:proofErr w:type="gramStart"/>
      <w:r w:rsidRPr="009C5318">
        <w:rPr>
          <w:sz w:val="28"/>
          <w:szCs w:val="28"/>
        </w:rPr>
        <w:t>соц</w:t>
      </w:r>
      <w:proofErr w:type="gramEnd"/>
      <w:r w:rsidRPr="009C5318">
        <w:rPr>
          <w:sz w:val="28"/>
          <w:szCs w:val="28"/>
        </w:rPr>
        <w:t>іально-економічну</w:t>
      </w:r>
      <w:proofErr w:type="spellEnd"/>
      <w:r w:rsidRPr="009C5318">
        <w:rPr>
          <w:sz w:val="28"/>
          <w:szCs w:val="28"/>
        </w:rPr>
        <w:t xml:space="preserve"> </w:t>
      </w:r>
      <w:proofErr w:type="spellStart"/>
      <w:r w:rsidRPr="009C5318">
        <w:rPr>
          <w:sz w:val="28"/>
          <w:szCs w:val="28"/>
        </w:rPr>
        <w:t>компенсацію</w:t>
      </w:r>
      <w:proofErr w:type="spellEnd"/>
      <w:r w:rsidRPr="009C5318">
        <w:rPr>
          <w:sz w:val="28"/>
          <w:szCs w:val="28"/>
        </w:rPr>
        <w:t xml:space="preserve"> </w:t>
      </w:r>
      <w:proofErr w:type="spellStart"/>
      <w:r w:rsidRPr="009C5318">
        <w:rPr>
          <w:sz w:val="28"/>
          <w:szCs w:val="28"/>
        </w:rPr>
        <w:t>ризику</w:t>
      </w:r>
      <w:proofErr w:type="spellEnd"/>
      <w:r w:rsidRPr="009C5318">
        <w:rPr>
          <w:sz w:val="28"/>
          <w:szCs w:val="28"/>
        </w:rPr>
        <w:t xml:space="preserve"> </w:t>
      </w:r>
      <w:proofErr w:type="spellStart"/>
      <w:r w:rsidRPr="009C5318">
        <w:rPr>
          <w:sz w:val="28"/>
          <w:szCs w:val="28"/>
        </w:rPr>
        <w:t>населення</w:t>
      </w:r>
      <w:proofErr w:type="spellEnd"/>
      <w:r w:rsidRPr="009C5318">
        <w:rPr>
          <w:sz w:val="28"/>
          <w:szCs w:val="28"/>
        </w:rPr>
        <w:t xml:space="preserve">, яке </w:t>
      </w:r>
      <w:proofErr w:type="spellStart"/>
      <w:r w:rsidRPr="009C5318">
        <w:rPr>
          <w:sz w:val="28"/>
          <w:szCs w:val="28"/>
        </w:rPr>
        <w:t>проживає</w:t>
      </w:r>
      <w:proofErr w:type="spellEnd"/>
      <w:r w:rsidRPr="009C5318">
        <w:rPr>
          <w:sz w:val="28"/>
          <w:szCs w:val="28"/>
        </w:rPr>
        <w:t xml:space="preserve"> на </w:t>
      </w:r>
      <w:proofErr w:type="spellStart"/>
      <w:r w:rsidRPr="009C5318">
        <w:rPr>
          <w:sz w:val="28"/>
          <w:szCs w:val="28"/>
        </w:rPr>
        <w:t>території</w:t>
      </w:r>
      <w:proofErr w:type="spellEnd"/>
      <w:r w:rsidRPr="009C5318">
        <w:rPr>
          <w:sz w:val="28"/>
          <w:szCs w:val="28"/>
        </w:rPr>
        <w:t xml:space="preserve"> зон </w:t>
      </w:r>
      <w:proofErr w:type="spellStart"/>
      <w:r w:rsidRPr="009C5318">
        <w:rPr>
          <w:sz w:val="28"/>
          <w:szCs w:val="28"/>
        </w:rPr>
        <w:t>спостереження</w:t>
      </w:r>
      <w:proofErr w:type="spellEnd"/>
      <w:r w:rsidRPr="009C5318">
        <w:rPr>
          <w:sz w:val="28"/>
          <w:szCs w:val="28"/>
        </w:rPr>
        <w:t>.</w:t>
      </w:r>
    </w:p>
    <w:p w:rsidR="0087440A" w:rsidRPr="00304AEC" w:rsidRDefault="0087440A" w:rsidP="0087440A">
      <w:pPr>
        <w:pStyle w:val="a5"/>
        <w:jc w:val="both"/>
        <w:rPr>
          <w:rStyle w:val="s1"/>
          <w:sz w:val="28"/>
          <w:szCs w:val="28"/>
        </w:rPr>
      </w:pPr>
    </w:p>
    <w:p w:rsidR="0087440A" w:rsidRPr="002502B0" w:rsidRDefault="0087440A" w:rsidP="0087440A">
      <w:pPr>
        <w:jc w:val="both"/>
        <w:rPr>
          <w:sz w:val="28"/>
          <w:szCs w:val="28"/>
        </w:rPr>
      </w:pPr>
    </w:p>
    <w:p w:rsidR="009669BE" w:rsidRDefault="009669BE" w:rsidP="0087440A">
      <w:pPr>
        <w:jc w:val="right"/>
        <w:rPr>
          <w:sz w:val="28"/>
          <w:szCs w:val="28"/>
          <w:lang w:val="uk-UA"/>
        </w:rPr>
      </w:pPr>
    </w:p>
    <w:p w:rsidR="0087440A" w:rsidRPr="008E75DE" w:rsidRDefault="0087440A" w:rsidP="0087440A">
      <w:pPr>
        <w:jc w:val="right"/>
        <w:rPr>
          <w:sz w:val="28"/>
          <w:szCs w:val="28"/>
        </w:rPr>
      </w:pPr>
      <w:proofErr w:type="spellStart"/>
      <w:r w:rsidRPr="008E75DE">
        <w:rPr>
          <w:sz w:val="28"/>
          <w:szCs w:val="28"/>
        </w:rPr>
        <w:t>Прийнято</w:t>
      </w:r>
      <w:proofErr w:type="spellEnd"/>
      <w:r w:rsidRPr="008E75DE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одинадцятій  (позачерговій)</w:t>
      </w:r>
      <w:r w:rsidRPr="008E75DE">
        <w:rPr>
          <w:sz w:val="28"/>
          <w:szCs w:val="28"/>
        </w:rPr>
        <w:t xml:space="preserve"> </w:t>
      </w:r>
      <w:proofErr w:type="spellStart"/>
      <w:r w:rsidRPr="008E75DE">
        <w:rPr>
          <w:sz w:val="28"/>
          <w:szCs w:val="28"/>
        </w:rPr>
        <w:t>сесії</w:t>
      </w:r>
      <w:proofErr w:type="spellEnd"/>
    </w:p>
    <w:p w:rsidR="0087440A" w:rsidRPr="008E75DE" w:rsidRDefault="0087440A" w:rsidP="0087440A">
      <w:pPr>
        <w:jc w:val="right"/>
        <w:rPr>
          <w:sz w:val="28"/>
          <w:szCs w:val="28"/>
        </w:rPr>
      </w:pPr>
      <w:r w:rsidRPr="008E75D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 w:rsidRPr="008E75DE">
        <w:rPr>
          <w:sz w:val="28"/>
          <w:szCs w:val="28"/>
        </w:rPr>
        <w:t>районної</w:t>
      </w:r>
      <w:proofErr w:type="spellEnd"/>
      <w:r w:rsidRPr="008E75DE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восьмого</w:t>
      </w:r>
      <w:r w:rsidRPr="008E75DE">
        <w:rPr>
          <w:sz w:val="28"/>
          <w:szCs w:val="28"/>
        </w:rPr>
        <w:t xml:space="preserve"> </w:t>
      </w:r>
      <w:proofErr w:type="spellStart"/>
      <w:r w:rsidRPr="008E75DE">
        <w:rPr>
          <w:sz w:val="28"/>
          <w:szCs w:val="28"/>
        </w:rPr>
        <w:t>скликання</w:t>
      </w:r>
      <w:proofErr w:type="spellEnd"/>
      <w:r w:rsidRPr="008E75DE">
        <w:rPr>
          <w:sz w:val="28"/>
          <w:szCs w:val="28"/>
        </w:rPr>
        <w:t xml:space="preserve"> </w:t>
      </w:r>
    </w:p>
    <w:p w:rsidR="0087440A" w:rsidRPr="00D81F95" w:rsidRDefault="0087440A" w:rsidP="0087440A">
      <w:pPr>
        <w:jc w:val="right"/>
        <w:rPr>
          <w:rStyle w:val="FontStyle7"/>
          <w:rFonts w:ascii="Times New Roman" w:hAnsi="Times New Roman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="00061FA3">
        <w:rPr>
          <w:sz w:val="28"/>
          <w:szCs w:val="28"/>
          <w:lang w:val="uk-UA"/>
        </w:rPr>
        <w:t>21 січня</w:t>
      </w:r>
      <w:r>
        <w:rPr>
          <w:sz w:val="28"/>
          <w:szCs w:val="28"/>
          <w:lang w:val="uk-UA"/>
        </w:rPr>
        <w:t xml:space="preserve"> </w:t>
      </w:r>
      <w:r w:rsidRPr="00D92D2A">
        <w:rPr>
          <w:sz w:val="28"/>
          <w:szCs w:val="28"/>
          <w:lang w:val="uk-UA"/>
        </w:rPr>
        <w:t xml:space="preserve"> 20</w:t>
      </w:r>
      <w:r w:rsidR="00061FA3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</w:t>
      </w:r>
      <w:r w:rsidRPr="00D92D2A">
        <w:rPr>
          <w:sz w:val="28"/>
          <w:szCs w:val="28"/>
          <w:lang w:val="uk-UA"/>
        </w:rPr>
        <w:t xml:space="preserve"> року</w:t>
      </w:r>
    </w:p>
    <w:p w:rsidR="00976793" w:rsidRDefault="00976793" w:rsidP="00976793">
      <w:pPr>
        <w:pStyle w:val="a3"/>
        <w:rPr>
          <w:lang w:val="uk-UA"/>
        </w:rPr>
      </w:pPr>
    </w:p>
    <w:p w:rsidR="00976793" w:rsidRDefault="00976793" w:rsidP="00976793">
      <w:pPr>
        <w:pStyle w:val="a3"/>
        <w:rPr>
          <w:lang w:val="uk-UA"/>
        </w:rPr>
      </w:pPr>
    </w:p>
    <w:p w:rsidR="00976793" w:rsidRDefault="00976793" w:rsidP="00976793">
      <w:pPr>
        <w:pStyle w:val="a3"/>
        <w:rPr>
          <w:lang w:val="uk-UA"/>
        </w:rPr>
      </w:pPr>
    </w:p>
    <w:p w:rsidR="00976793" w:rsidRDefault="00976793" w:rsidP="00976793">
      <w:pPr>
        <w:pStyle w:val="a3"/>
        <w:rPr>
          <w:lang w:val="uk-UA"/>
        </w:rPr>
      </w:pPr>
    </w:p>
    <w:p w:rsidR="00976793" w:rsidRDefault="00976793" w:rsidP="00976793">
      <w:pPr>
        <w:pStyle w:val="a3"/>
        <w:rPr>
          <w:lang w:val="uk-UA"/>
        </w:rPr>
      </w:pPr>
    </w:p>
    <w:p w:rsidR="00976793" w:rsidRDefault="00976793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  <w:bookmarkStart w:id="0" w:name="_GoBack"/>
      <w:bookmarkEnd w:id="0"/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C5318" w:rsidRDefault="009C5318" w:rsidP="00976793">
      <w:pPr>
        <w:pStyle w:val="a3"/>
        <w:rPr>
          <w:lang w:val="uk-UA"/>
        </w:rPr>
      </w:pPr>
    </w:p>
    <w:p w:rsidR="00976793" w:rsidRDefault="00976793" w:rsidP="00976793">
      <w:pPr>
        <w:pStyle w:val="a3"/>
        <w:rPr>
          <w:lang w:val="uk-UA"/>
        </w:rPr>
      </w:pPr>
    </w:p>
    <w:p w:rsidR="00976793" w:rsidRDefault="00976793" w:rsidP="00976793">
      <w:pPr>
        <w:pStyle w:val="a3"/>
        <w:rPr>
          <w:lang w:val="uk-UA"/>
        </w:rPr>
      </w:pPr>
    </w:p>
    <w:p w:rsidR="00976793" w:rsidRDefault="00976793" w:rsidP="00976793">
      <w:pPr>
        <w:pStyle w:val="a3"/>
        <w:rPr>
          <w:lang w:val="uk-UA"/>
        </w:rPr>
      </w:pPr>
    </w:p>
    <w:sectPr w:rsidR="00976793" w:rsidSect="00C407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UI-Regular">
    <w:altName w:val="Cambria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6C78"/>
    <w:multiLevelType w:val="multilevel"/>
    <w:tmpl w:val="284EB034"/>
    <w:lvl w:ilvl="0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3225"/>
        </w:tabs>
        <w:ind w:left="3225" w:hanging="360"/>
      </w:pPr>
    </w:lvl>
    <w:lvl w:ilvl="2" w:tentative="1">
      <w:start w:val="1"/>
      <w:numFmt w:val="decimal"/>
      <w:lvlText w:val="%3."/>
      <w:lvlJc w:val="left"/>
      <w:pPr>
        <w:tabs>
          <w:tab w:val="num" w:pos="3945"/>
        </w:tabs>
        <w:ind w:left="3945" w:hanging="360"/>
      </w:pPr>
    </w:lvl>
    <w:lvl w:ilvl="3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entative="1">
      <w:start w:val="1"/>
      <w:numFmt w:val="decimal"/>
      <w:lvlText w:val="%5."/>
      <w:lvlJc w:val="left"/>
      <w:pPr>
        <w:tabs>
          <w:tab w:val="num" w:pos="5385"/>
        </w:tabs>
        <w:ind w:left="5385" w:hanging="360"/>
      </w:pPr>
    </w:lvl>
    <w:lvl w:ilvl="5" w:tentative="1">
      <w:start w:val="1"/>
      <w:numFmt w:val="decimal"/>
      <w:lvlText w:val="%6."/>
      <w:lvlJc w:val="left"/>
      <w:pPr>
        <w:tabs>
          <w:tab w:val="num" w:pos="6105"/>
        </w:tabs>
        <w:ind w:left="6105" w:hanging="360"/>
      </w:pPr>
    </w:lvl>
    <w:lvl w:ilvl="6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entative="1">
      <w:start w:val="1"/>
      <w:numFmt w:val="decimal"/>
      <w:lvlText w:val="%8."/>
      <w:lvlJc w:val="left"/>
      <w:pPr>
        <w:tabs>
          <w:tab w:val="num" w:pos="7545"/>
        </w:tabs>
        <w:ind w:left="7545" w:hanging="360"/>
      </w:pPr>
    </w:lvl>
    <w:lvl w:ilvl="8" w:tentative="1">
      <w:start w:val="1"/>
      <w:numFmt w:val="decimal"/>
      <w:lvlText w:val="%9."/>
      <w:lvlJc w:val="left"/>
      <w:pPr>
        <w:tabs>
          <w:tab w:val="num" w:pos="8265"/>
        </w:tabs>
        <w:ind w:left="8265" w:hanging="360"/>
      </w:pPr>
    </w:lvl>
  </w:abstractNum>
  <w:abstractNum w:abstractNumId="1">
    <w:nsid w:val="6394765F"/>
    <w:multiLevelType w:val="hybridMultilevel"/>
    <w:tmpl w:val="B02AE510"/>
    <w:lvl w:ilvl="0" w:tplc="E81C3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9"/>
    <w:rsid w:val="00061FA3"/>
    <w:rsid w:val="003C1B1A"/>
    <w:rsid w:val="00467F4D"/>
    <w:rsid w:val="0051092F"/>
    <w:rsid w:val="0087440A"/>
    <w:rsid w:val="009669BE"/>
    <w:rsid w:val="00976793"/>
    <w:rsid w:val="009C5318"/>
    <w:rsid w:val="00A01693"/>
    <w:rsid w:val="00AC6039"/>
    <w:rsid w:val="00C407D2"/>
    <w:rsid w:val="00D92D2A"/>
    <w:rsid w:val="00D9433B"/>
    <w:rsid w:val="00DD3789"/>
    <w:rsid w:val="00E825B1"/>
    <w:rsid w:val="00E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67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76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76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76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5">
    <w:name w:val="Paragraph Style5"/>
    <w:uiPriority w:val="99"/>
    <w:rsid w:val="00976793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6">
    <w:name w:val="Paragraph Style6"/>
    <w:rsid w:val="00976793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7">
    <w:name w:val="Font Style7"/>
    <w:rsid w:val="00976793"/>
    <w:rPr>
      <w:rFonts w:ascii="Arial" w:hAnsi="Arial" w:cs="Arial" w:hint="default"/>
      <w:sz w:val="28"/>
      <w:szCs w:val="28"/>
    </w:rPr>
  </w:style>
  <w:style w:type="character" w:customStyle="1" w:styleId="s1">
    <w:name w:val="s1"/>
    <w:rsid w:val="00976793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styleId="a6">
    <w:name w:val="List Paragraph"/>
    <w:basedOn w:val="a"/>
    <w:uiPriority w:val="34"/>
    <w:qFormat/>
    <w:rsid w:val="00C407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60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67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76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76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76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5">
    <w:name w:val="Paragraph Style5"/>
    <w:uiPriority w:val="99"/>
    <w:rsid w:val="00976793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6">
    <w:name w:val="Paragraph Style6"/>
    <w:rsid w:val="00976793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7">
    <w:name w:val="Font Style7"/>
    <w:rsid w:val="00976793"/>
    <w:rPr>
      <w:rFonts w:ascii="Arial" w:hAnsi="Arial" w:cs="Arial" w:hint="default"/>
      <w:sz w:val="28"/>
      <w:szCs w:val="28"/>
    </w:rPr>
  </w:style>
  <w:style w:type="character" w:customStyle="1" w:styleId="s1">
    <w:name w:val="s1"/>
    <w:rsid w:val="00976793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styleId="a6">
    <w:name w:val="List Paragraph"/>
    <w:basedOn w:val="a"/>
    <w:uiPriority w:val="34"/>
    <w:qFormat/>
    <w:rsid w:val="00C407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60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2022-01-17T14:35:00Z</cp:lastPrinted>
  <dcterms:created xsi:type="dcterms:W3CDTF">2022-01-17T09:50:00Z</dcterms:created>
  <dcterms:modified xsi:type="dcterms:W3CDTF">2022-01-25T08:20:00Z</dcterms:modified>
</cp:coreProperties>
</file>